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100"/>
        <w:jc w:val="center"/>
      </w:pPr>
      <w:r>
        <w:rPr>
          <w:rFonts w:ascii="Arial" w:hAnsi="Arial" w:eastAsia="Arial"/>
          <w:b/>
          <w:color w:val="2B588B"/>
          <w:sz w:val="60"/>
        </w:rPr>
        <w:t>HORIZONKNIT</w:t>
      </w:r>
    </w:p>
    <w:p>
      <w:pPr>
        <w:jc w:val="center"/>
      </w:pPr>
      <w:r>
        <w:rPr>
          <w:rFonts w:ascii="Arial" w:hAnsi="Arial" w:eastAsia="Arial"/>
          <w:b/>
          <w:color w:val="DF5555"/>
          <w:sz w:val="48"/>
        </w:rPr>
        <w:t>FB100 Utility</w:t>
      </w:r>
    </w:p>
    <w:p>
      <w:pPr>
        <w:spacing w:after="400"/>
        <w:jc w:val="center"/>
      </w:pPr>
      <w:r>
        <w:rPr>
          <w:rFonts w:ascii="Arial" w:hAnsi="Arial" w:eastAsia="Arial"/>
          <w:b/>
          <w:color w:val="333333"/>
          <w:sz w:val="34"/>
        </w:rPr>
        <w:t>Руководство пользователя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632960" cy="34747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20260722_12513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32960" cy="34747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80"/>
        <w:jc w:val="center"/>
      </w:pPr>
      <w:r>
        <w:rPr>
          <w:rFonts w:ascii="Arial" w:hAnsi="Arial" w:eastAsia="Arial"/>
          <w:i/>
          <w:color w:val="666666"/>
          <w:sz w:val="20"/>
        </w:rPr>
        <w:t>Русский перевод и адаптация оригинального руководства FB100 Utility</w:t>
      </w:r>
    </w:p>
    <w:p>
      <w:pPr>
        <w:pStyle w:val="TranslatorNote"/>
        <w:spacing w:after="120" w:line="252" w:lineRule="auto" w:before="80"/>
        <w:ind w:left="259" w:right="259"/>
      </w:pPr>
      <w:r>
        <w:rPr>
          <w:rFonts w:ascii="Arial" w:hAnsi="Arial" w:eastAsia="Arial"/>
          <w:i w:val="0"/>
          <w:sz w:val="20"/>
        </w:rPr>
        <w:t>Примечание к русскому изданию. В тексте исходное обозначение контроллера заменено на HorizonKnit. Снимки экрана FB100 Utility сохранены без изменений, поэтому названия кнопок, полей и режимов интерфейса приведены на английском языке — точно так, как они отображаются в программе. В русском тексте физический носитель называется «дискета Brother Pattern Disk», файл с её содержимым — «BPD-файл», а термин Track переведён как «дорожка». Инструкции по установке драйверов соответствуют версиям Windows и программного обеспечения, актуальным на момент публикации исходного руководства.</w:t>
      </w:r>
    </w:p>
    <w:p>
      <w:pPr>
        <w:jc w:val="center"/>
      </w:pPr>
      <w:r>
        <w:rPr>
          <w:rFonts w:ascii="Arial" w:hAnsi="Arial" w:eastAsia="Arial"/>
          <w:color w:val="666666"/>
          <w:sz w:val="17"/>
        </w:rPr>
        <w:t>Исходное руководство © 2005–2008 Computerservice SSHS BV.</w:t>
      </w:r>
    </w:p>
    <w:p>
      <w:r>
        <w:br w:type="page"/>
      </w:r>
    </w:p>
    <w:p>
      <w:pPr>
        <w:pStyle w:val="Heading1"/>
        <w:keepNext/>
        <w:spacing w:before="180" w:after="100"/>
      </w:pPr>
      <w:r>
        <w:t>Содержание</w:t>
      </w:r>
    </w:p>
    <w:p>
      <w:pPr>
        <w:spacing w:after="20"/>
      </w:pPr>
      <w:r>
        <w:rPr>
          <w:rFonts w:ascii="Arial" w:hAnsi="Arial" w:eastAsia="Arial"/>
          <w:sz w:val="18"/>
        </w:rPr>
        <w:t>1. HorizonKnit</w:t>
      </w:r>
    </w:p>
    <w:p>
      <w:pPr>
        <w:spacing w:after="20"/>
      </w:pPr>
      <w:r>
        <w:rPr>
          <w:rFonts w:ascii="Arial" w:hAnsi="Arial" w:eastAsia="Arial"/>
          <w:sz w:val="18"/>
        </w:rPr>
        <w:t>2. Функции</w:t>
      </w:r>
    </w:p>
    <w:p>
      <w:pPr>
        <w:spacing w:after="20"/>
      </w:pPr>
      <w:r>
        <w:rPr>
          <w:rFonts w:ascii="Arial" w:hAnsi="Arial" w:eastAsia="Arial"/>
          <w:sz w:val="18"/>
        </w:rPr>
        <w:t>3. FB100 Utility</w:t>
      </w:r>
    </w:p>
    <w:p>
      <w:pPr>
        <w:spacing w:after="20"/>
      </w:pPr>
      <w:r>
        <w:rPr>
          <w:rFonts w:ascii="Arial" w:hAnsi="Arial" w:eastAsia="Arial"/>
          <w:sz w:val="18"/>
        </w:rPr>
        <w:t>4. Запуск FB100 Utility</w:t>
      </w:r>
    </w:p>
    <w:p>
      <w:pPr>
        <w:spacing w:after="20"/>
      </w:pPr>
      <w:r>
        <w:rPr>
          <w:rFonts w:ascii="Arial" w:hAnsi="Arial" w:eastAsia="Arial"/>
          <w:sz w:val="18"/>
        </w:rPr>
        <w:t>5. Конфигурация</w:t>
      </w:r>
    </w:p>
    <w:p>
      <w:pPr>
        <w:spacing w:after="20"/>
      </w:pPr>
      <w:r>
        <w:rPr>
          <w:rFonts w:ascii="Arial" w:hAnsi="Arial" w:eastAsia="Arial"/>
          <w:sz w:val="18"/>
        </w:rPr>
        <w:t>6. Цветовая схема</w:t>
      </w:r>
    </w:p>
    <w:p>
      <w:pPr>
        <w:spacing w:after="20"/>
      </w:pPr>
      <w:r>
        <w:rPr>
          <w:rFonts w:ascii="Arial" w:hAnsi="Arial" w:eastAsia="Arial"/>
          <w:sz w:val="18"/>
        </w:rPr>
        <w:t>7. Жаккард</w:t>
      </w:r>
    </w:p>
    <w:p>
      <w:pPr>
        <w:spacing w:after="20"/>
      </w:pPr>
      <w:r>
        <w:rPr>
          <w:rFonts w:ascii="Arial" w:hAnsi="Arial" w:eastAsia="Arial"/>
          <w:sz w:val="18"/>
        </w:rPr>
        <w:t>8. Пользовательский интерфейс</w:t>
      </w:r>
    </w:p>
    <w:p>
      <w:pPr>
        <w:spacing w:after="20"/>
      </w:pPr>
      <w:r>
        <w:rPr>
          <w:rFonts w:ascii="Arial" w:hAnsi="Arial" w:eastAsia="Arial"/>
          <w:sz w:val="18"/>
        </w:rPr>
        <w:t>9. Чтение дискеты</w:t>
      </w:r>
    </w:p>
    <w:p>
      <w:pPr>
        <w:spacing w:after="20"/>
      </w:pPr>
      <w:r>
        <w:rPr>
          <w:rFonts w:ascii="Arial" w:hAnsi="Arial" w:eastAsia="Arial"/>
          <w:sz w:val="18"/>
        </w:rPr>
        <w:t>10. Запись дискеты</w:t>
      </w:r>
    </w:p>
    <w:p>
      <w:pPr>
        <w:spacing w:after="20"/>
      </w:pPr>
      <w:r>
        <w:rPr>
          <w:rFonts w:ascii="Arial" w:hAnsi="Arial" w:eastAsia="Arial"/>
          <w:sz w:val="18"/>
        </w:rPr>
        <w:t>11. Форматирование дискеты</w:t>
      </w:r>
    </w:p>
    <w:p>
      <w:pPr>
        <w:spacing w:after="20"/>
      </w:pPr>
      <w:r>
        <w:rPr>
          <w:rFonts w:ascii="Arial" w:hAnsi="Arial" w:eastAsia="Arial"/>
          <w:sz w:val="18"/>
        </w:rPr>
        <w:t>12. Редактирование файла Brother Pattern Disk</w:t>
      </w:r>
    </w:p>
    <w:p>
      <w:pPr>
        <w:spacing w:after="20"/>
      </w:pPr>
      <w:r>
        <w:rPr>
          <w:rFonts w:ascii="Arial" w:hAnsi="Arial" w:eastAsia="Arial"/>
          <w:sz w:val="18"/>
        </w:rPr>
        <w:t>13. Создание нового файла</w:t>
      </w:r>
    </w:p>
    <w:p>
      <w:pPr>
        <w:spacing w:after="20"/>
      </w:pPr>
      <w:r>
        <w:rPr>
          <w:rFonts w:ascii="Arial" w:hAnsi="Arial" w:eastAsia="Arial"/>
          <w:sz w:val="18"/>
        </w:rPr>
        <w:t>14. Открытие файла</w:t>
      </w:r>
    </w:p>
    <w:p>
      <w:pPr>
        <w:spacing w:after="20"/>
      </w:pPr>
      <w:r>
        <w:rPr>
          <w:rFonts w:ascii="Arial" w:hAnsi="Arial" w:eastAsia="Arial"/>
          <w:sz w:val="18"/>
        </w:rPr>
        <w:t>15. Закрытие файла</w:t>
      </w:r>
    </w:p>
    <w:p>
      <w:pPr>
        <w:spacing w:after="20"/>
      </w:pPr>
      <w:r>
        <w:rPr>
          <w:rFonts w:ascii="Arial" w:hAnsi="Arial" w:eastAsia="Arial"/>
          <w:sz w:val="18"/>
        </w:rPr>
        <w:t>16. Сохранение</w:t>
      </w:r>
    </w:p>
    <w:p>
      <w:pPr>
        <w:spacing w:after="20"/>
      </w:pPr>
      <w:r>
        <w:rPr>
          <w:rFonts w:ascii="Arial" w:hAnsi="Arial" w:eastAsia="Arial"/>
          <w:sz w:val="18"/>
        </w:rPr>
        <w:t>17. Сохранить как</w:t>
      </w:r>
    </w:p>
    <w:p>
      <w:pPr>
        <w:spacing w:after="20"/>
      </w:pPr>
      <w:r>
        <w:rPr>
          <w:rFonts w:ascii="Arial" w:hAnsi="Arial" w:eastAsia="Arial"/>
          <w:sz w:val="18"/>
        </w:rPr>
        <w:t>18. Редактирование дорожки</w:t>
      </w:r>
    </w:p>
    <w:p>
      <w:pPr>
        <w:spacing w:after="20"/>
      </w:pPr>
      <w:r>
        <w:rPr>
          <w:rFonts w:ascii="Arial" w:hAnsi="Arial" w:eastAsia="Arial"/>
          <w:sz w:val="18"/>
        </w:rPr>
        <w:t>19. Функция Browse</w:t>
      </w:r>
    </w:p>
    <w:p>
      <w:pPr>
        <w:spacing w:after="20"/>
      </w:pPr>
      <w:r>
        <w:rPr>
          <w:rFonts w:ascii="Arial" w:hAnsi="Arial" w:eastAsia="Arial"/>
          <w:sz w:val="18"/>
        </w:rPr>
        <w:t>20. Добавление узоров</w:t>
      </w:r>
    </w:p>
    <w:p>
      <w:pPr>
        <w:spacing w:after="20"/>
      </w:pPr>
      <w:r>
        <w:rPr>
          <w:rFonts w:ascii="Arial" w:hAnsi="Arial" w:eastAsia="Arial"/>
          <w:sz w:val="18"/>
        </w:rPr>
        <w:t>21. Удаление узора</w:t>
      </w:r>
    </w:p>
    <w:p>
      <w:pPr>
        <w:spacing w:after="20"/>
      </w:pPr>
      <w:r>
        <w:rPr>
          <w:rFonts w:ascii="Arial" w:hAnsi="Arial" w:eastAsia="Arial"/>
          <w:sz w:val="18"/>
        </w:rPr>
        <w:t>22. Просмотр узора</w:t>
      </w:r>
    </w:p>
    <w:p>
      <w:pPr>
        <w:spacing w:after="20"/>
      </w:pPr>
      <w:r>
        <w:rPr>
          <w:rFonts w:ascii="Arial" w:hAnsi="Arial" w:eastAsia="Arial"/>
          <w:sz w:val="18"/>
        </w:rPr>
        <w:t>23. Извлечение узора</w:t>
      </w:r>
    </w:p>
    <w:p>
      <w:pPr>
        <w:spacing w:after="20"/>
      </w:pPr>
      <w:r>
        <w:rPr>
          <w:rFonts w:ascii="Arial" w:hAnsi="Arial" w:eastAsia="Arial"/>
          <w:sz w:val="18"/>
        </w:rPr>
        <w:t>24. Растровая схема</w:t>
      </w:r>
    </w:p>
    <w:p>
      <w:pPr>
        <w:spacing w:after="20"/>
      </w:pPr>
      <w:r>
        <w:rPr>
          <w:rFonts w:ascii="Arial" w:hAnsi="Arial" w:eastAsia="Arial"/>
          <w:sz w:val="18"/>
        </w:rPr>
        <w:t>25. Каталог</w:t>
      </w:r>
    </w:p>
    <w:p>
      <w:pPr>
        <w:spacing w:after="20"/>
      </w:pPr>
      <w:r>
        <w:rPr>
          <w:rFonts w:ascii="Arial" w:hAnsi="Arial" w:eastAsia="Arial"/>
          <w:sz w:val="18"/>
        </w:rPr>
        <w:t>26. Перетаскивание (Drag and Drop)</w:t>
      </w:r>
    </w:p>
    <w:p>
      <w:pPr>
        <w:spacing w:after="20"/>
      </w:pPr>
      <w:r>
        <w:rPr>
          <w:rFonts w:ascii="Arial" w:hAnsi="Arial" w:eastAsia="Arial"/>
          <w:sz w:val="18"/>
        </w:rPr>
        <w:t>27. Извлечение узоров с дорожки</w:t>
      </w:r>
    </w:p>
    <w:p>
      <w:pPr>
        <w:spacing w:after="20"/>
      </w:pPr>
      <w:r>
        <w:rPr>
          <w:rFonts w:ascii="Arial" w:hAnsi="Arial" w:eastAsia="Arial"/>
          <w:sz w:val="18"/>
        </w:rPr>
        <w:t>28. Извлечение узоров со всех дорожек</w:t>
      </w:r>
    </w:p>
    <w:p>
      <w:pPr>
        <w:spacing w:after="20"/>
      </w:pPr>
      <w:r>
        <w:rPr>
          <w:rFonts w:ascii="Arial" w:hAnsi="Arial" w:eastAsia="Arial"/>
          <w:sz w:val="18"/>
        </w:rPr>
        <w:t>29. Добавление дорожки</w:t>
      </w:r>
    </w:p>
    <w:p>
      <w:pPr>
        <w:spacing w:after="20"/>
      </w:pPr>
      <w:r>
        <w:rPr>
          <w:rFonts w:ascii="Arial" w:hAnsi="Arial" w:eastAsia="Arial"/>
          <w:sz w:val="18"/>
        </w:rPr>
        <w:t>30. Удаление дорожки</w:t>
      </w:r>
    </w:p>
    <w:p>
      <w:pPr>
        <w:spacing w:after="20"/>
      </w:pPr>
      <w:r>
        <w:rPr>
          <w:rFonts w:ascii="Arial" w:hAnsi="Arial" w:eastAsia="Arial"/>
          <w:sz w:val="18"/>
        </w:rPr>
        <w:t>31. Выход из режима редактирования</w:t>
      </w:r>
    </w:p>
    <w:p>
      <w:pPr>
        <w:spacing w:after="20"/>
      </w:pPr>
      <w:r>
        <w:rPr>
          <w:rFonts w:ascii="Arial" w:hAnsi="Arial" w:eastAsia="Arial"/>
          <w:sz w:val="18"/>
        </w:rPr>
        <w:t>32. Закрытие FB100 Utility</w:t>
      </w:r>
    </w:p>
    <w:p>
      <w:pPr>
        <w:spacing w:after="20"/>
      </w:pPr>
      <w:r>
        <w:rPr>
          <w:rFonts w:ascii="Arial" w:hAnsi="Arial" w:eastAsia="Arial"/>
          <w:sz w:val="18"/>
        </w:rPr>
        <w:t>33. Начало работы</w:t>
      </w:r>
    </w:p>
    <w:p>
      <w:pPr>
        <w:spacing w:after="20"/>
      </w:pPr>
      <w:r>
        <w:rPr>
          <w:rFonts w:ascii="Arial" w:hAnsi="Arial" w:eastAsia="Arial"/>
          <w:sz w:val="18"/>
        </w:rPr>
        <w:t>34. Сообщения</w:t>
      </w:r>
    </w:p>
    <w:p>
      <w:pPr>
        <w:spacing w:after="20"/>
      </w:pPr>
      <w:r>
        <w:rPr>
          <w:rFonts w:ascii="Arial" w:hAnsi="Arial" w:eastAsia="Arial"/>
          <w:sz w:val="18"/>
        </w:rPr>
        <w:t>35. Сообщения при чтении, записи и форматировании</w:t>
      </w:r>
    </w:p>
    <w:p>
      <w:pPr>
        <w:spacing w:after="20"/>
      </w:pPr>
      <w:r>
        <w:rPr>
          <w:rFonts w:ascii="Arial" w:hAnsi="Arial" w:eastAsia="Arial"/>
          <w:sz w:val="18"/>
        </w:rPr>
        <w:t>36. Сообщения при редактировании</w:t>
      </w:r>
    </w:p>
    <w:p>
      <w:pPr>
        <w:spacing w:after="20"/>
      </w:pPr>
      <w:r>
        <w:rPr>
          <w:rFonts w:ascii="Arial" w:hAnsi="Arial" w:eastAsia="Arial"/>
          <w:sz w:val="18"/>
        </w:rPr>
        <w:t>37. Dialog Manager</w:t>
      </w:r>
    </w:p>
    <w:p>
      <w:pPr>
        <w:spacing w:after="20"/>
      </w:pPr>
      <w:r>
        <w:rPr>
          <w:rFonts w:ascii="Arial" w:hAnsi="Arial" w:eastAsia="Arial"/>
          <w:sz w:val="18"/>
        </w:rPr>
        <w:t>38. Dialog Manager — Введение</w:t>
      </w:r>
    </w:p>
    <w:p>
      <w:pPr>
        <w:spacing w:after="20"/>
      </w:pPr>
      <w:r>
        <w:rPr>
          <w:rFonts w:ascii="Arial" w:hAnsi="Arial" w:eastAsia="Arial"/>
          <w:sz w:val="18"/>
        </w:rPr>
        <w:t>39. Dialog Manager — Кнопки</w:t>
      </w:r>
    </w:p>
    <w:p>
      <w:pPr>
        <w:spacing w:after="20"/>
      </w:pPr>
      <w:r>
        <w:rPr>
          <w:rFonts w:ascii="Arial" w:hAnsi="Arial" w:eastAsia="Arial"/>
          <w:sz w:val="18"/>
        </w:rPr>
        <w:t>40. Dialog Manager — Поля</w:t>
      </w:r>
    </w:p>
    <w:p>
      <w:pPr>
        <w:spacing w:after="20"/>
      </w:pPr>
      <w:r>
        <w:rPr>
          <w:rFonts w:ascii="Arial" w:hAnsi="Arial" w:eastAsia="Arial"/>
          <w:sz w:val="18"/>
        </w:rPr>
        <w:t>41. Dialog Manager — Многострочные поля</w:t>
      </w:r>
    </w:p>
    <w:p>
      <w:pPr>
        <w:spacing w:after="20"/>
      </w:pPr>
      <w:r>
        <w:rPr>
          <w:rFonts w:ascii="Arial" w:hAnsi="Arial" w:eastAsia="Arial"/>
          <w:sz w:val="18"/>
        </w:rPr>
        <w:t>42. Dialog Manager — Список (TableBox)</w:t>
      </w:r>
    </w:p>
    <w:p>
      <w:pPr>
        <w:spacing w:after="20"/>
      </w:pPr>
      <w:r>
        <w:rPr>
          <w:rFonts w:ascii="Arial" w:hAnsi="Arial" w:eastAsia="Arial"/>
          <w:sz w:val="18"/>
        </w:rPr>
        <w:t>43. Dialog Manager — Флажок</w:t>
      </w:r>
    </w:p>
    <w:p>
      <w:pPr>
        <w:spacing w:after="20"/>
      </w:pPr>
      <w:r>
        <w:rPr>
          <w:rFonts w:ascii="Arial" w:hAnsi="Arial" w:eastAsia="Arial"/>
          <w:sz w:val="18"/>
        </w:rPr>
        <w:t>44. Dialog Manager — Клавиши доступа</w:t>
      </w:r>
    </w:p>
    <w:p>
      <w:pPr>
        <w:spacing w:after="20"/>
      </w:pPr>
      <w:r>
        <w:rPr>
          <w:rFonts w:ascii="Arial" w:hAnsi="Arial" w:eastAsia="Arial"/>
          <w:sz w:val="18"/>
        </w:rPr>
        <w:t>45. Dialog Manager — Полоса прокрутки</w:t>
      </w:r>
    </w:p>
    <w:p>
      <w:pPr>
        <w:spacing w:after="20"/>
      </w:pPr>
      <w:r>
        <w:rPr>
          <w:rFonts w:ascii="Arial" w:hAnsi="Arial" w:eastAsia="Arial"/>
          <w:sz w:val="18"/>
        </w:rPr>
        <w:t>46. Dialog Manager — Начальный фокус и порядок перехода по клавише Tab</w:t>
      </w:r>
    </w:p>
    <w:p>
      <w:pPr>
        <w:spacing w:after="20"/>
      </w:pPr>
      <w:r>
        <w:rPr>
          <w:rFonts w:ascii="Arial" w:hAnsi="Arial" w:eastAsia="Arial"/>
          <w:sz w:val="18"/>
        </w:rPr>
        <w:t>47. Dialog Manager — Цветовая индикация</w:t>
      </w:r>
    </w:p>
    <w:p>
      <w:pPr>
        <w:spacing w:after="20"/>
      </w:pPr>
      <w:r>
        <w:rPr>
          <w:rFonts w:ascii="Arial" w:hAnsi="Arial" w:eastAsia="Arial"/>
          <w:sz w:val="18"/>
        </w:rPr>
        <w:t>48. Dialog Manager — Получение справки</w:t>
      </w:r>
    </w:p>
    <w:p>
      <w:r>
        <w:br w:type="page"/>
      </w:r>
    </w:p>
    <w:p>
      <w:pPr>
        <w:pStyle w:val="Heading1"/>
        <w:keepNext/>
        <w:spacing w:before="180" w:after="100"/>
      </w:pPr>
      <w:r>
        <w:t>1. HorizonKnit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Благодарим вас за приобретение контроллера HorizonKnit.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Настоящее руководство содержит сведения о работе контроллера HorizonKnit совместно с программой FB100 Utility и дисководом Brother FB100.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Первая часть документа описывает функции HorizonKnit и порядок работы с FB100 Utility.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Вторая часть содержит сведения о Dialog Manager — программном пакете, использованном для создания диалоговых окон FB100 Utility.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29 апреля 2008 г. © 2005–2008 Computerservice SSHS BV.</w:t>
      </w:r>
    </w:p>
    <w:p>
      <w:pPr>
        <w:pStyle w:val="Heading1"/>
        <w:keepNext/>
        <w:spacing w:before="180" w:after="100"/>
      </w:pPr>
      <w:r>
        <w:t>2. Функции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HorizonKnit соединяет дисковод Brother FB100 с компьютером через USB-порт.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Программа FB100 Utility предоставляет следующие функции: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считывание содержимого дискеты Brother Pattern Disk и сохранение данных в файл на компьютере;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запись данных из файла на дискету Brother Pattern Disk;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форматирование дискеты Brother Pattern Disk;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извлечение узоров с дискеты Brother Pattern Disk и сохранение их на компьютере в формате PAT или STC;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добавление файлов PAT или STC в BPD-файл;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просмотр изображений узоров, находящихся на выбранной дорожке.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HorizonKnit имеет два разъёма: 8-контактный разъём для подключения к Brother FB100 и разъём USB Type-A для подключения к USB-порту компьютера.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Два светодиодных индикатора позволяют контролировать обмен данными с Brother FB100: красный индикатор показывает передачу данных от Brother FB100 к компьютеру, зелёный — передачу данных от компьютера к Brother FB100.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632960" cy="347472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20260722_12513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32960" cy="34747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Arial" w:hAnsi="Arial" w:eastAsia="Arial"/>
          <w:i/>
          <w:color w:val="666666"/>
          <w:sz w:val="16"/>
        </w:rPr>
        <w:t>Контроллер HorizonKnit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Поддерживаемые функции для различных моделей машин: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rPr>
          <w:tblHeader w:val="true"/>
        </w:trPr>
        <w:tc>
          <w:tcPr>
            <w:tcW w:type="dxa" w:w="1656"/>
            <w:shd w:fill="2B588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Машина</w:t>
            </w:r>
          </w:p>
        </w:tc>
        <w:tc>
          <w:tcPr>
            <w:tcW w:type="dxa" w:w="1008"/>
            <w:shd w:fill="2B588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Чтение</w:t>
            </w:r>
          </w:p>
        </w:tc>
        <w:tc>
          <w:tcPr>
            <w:tcW w:type="dxa" w:w="1008"/>
            <w:shd w:fill="2B588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Запись</w:t>
            </w:r>
          </w:p>
        </w:tc>
        <w:tc>
          <w:tcPr>
            <w:tcW w:type="dxa" w:w="1037"/>
            <w:shd w:fill="2B588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Форматирование</w:t>
            </w:r>
          </w:p>
        </w:tc>
        <w:tc>
          <w:tcPr>
            <w:tcW w:type="dxa" w:w="1296"/>
            <w:shd w:fill="2B588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Извлечение</w:t>
            </w:r>
          </w:p>
        </w:tc>
        <w:tc>
          <w:tcPr>
            <w:tcW w:type="dxa" w:w="1224"/>
            <w:shd w:fill="2B588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Просмотр</w:t>
            </w:r>
          </w:p>
        </w:tc>
        <w:tc>
          <w:tcPr>
            <w:tcW w:type="dxa" w:w="1296"/>
            <w:shd w:fill="2B588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Дорожки</w:t>
            </w:r>
          </w:p>
        </w:tc>
      </w:tr>
      <w:tr>
        <w:tc>
          <w:tcPr>
            <w:tcW w:type="dxa" w:w="1656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KH-940</w:t>
            </w:r>
          </w:p>
        </w:tc>
        <w:tc>
          <w:tcPr>
            <w:tcW w:type="dxa" w:w="100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00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03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96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24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96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2 × 32 КБ</w:t>
            </w:r>
          </w:p>
        </w:tc>
      </w:tr>
      <w:tr>
        <w:tc>
          <w:tcPr>
            <w:tcW w:type="dxa" w:w="1656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KH-950i</w:t>
            </w:r>
          </w:p>
        </w:tc>
        <w:tc>
          <w:tcPr>
            <w:tcW w:type="dxa" w:w="100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00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037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96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24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96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2 × 32 КБ</w:t>
            </w:r>
          </w:p>
        </w:tc>
      </w:tr>
      <w:tr>
        <w:tc>
          <w:tcPr>
            <w:tcW w:type="dxa" w:w="1656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KH-270</w:t>
            </w:r>
          </w:p>
        </w:tc>
        <w:tc>
          <w:tcPr>
            <w:tcW w:type="dxa" w:w="100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00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03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96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24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96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2 × 32 КБ</w:t>
            </w:r>
          </w:p>
        </w:tc>
      </w:tr>
      <w:tr>
        <w:tc>
          <w:tcPr>
            <w:tcW w:type="dxa" w:w="1656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KH-930</w:t>
            </w:r>
          </w:p>
        </w:tc>
        <w:tc>
          <w:tcPr>
            <w:tcW w:type="dxa" w:w="100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00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037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96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24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96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40 × 2 КБ</w:t>
            </w:r>
          </w:p>
        </w:tc>
      </w:tr>
      <w:tr>
        <w:tc>
          <w:tcPr>
            <w:tcW w:type="dxa" w:w="1656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KH-930M</w:t>
            </w:r>
          </w:p>
        </w:tc>
        <w:tc>
          <w:tcPr>
            <w:tcW w:type="dxa" w:w="100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00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03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96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24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96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8 × 8 КБ</w:t>
            </w:r>
          </w:p>
        </w:tc>
      </w:tr>
      <w:tr>
        <w:tc>
          <w:tcPr>
            <w:tcW w:type="dxa" w:w="1656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KH-900</w:t>
            </w:r>
          </w:p>
        </w:tc>
        <w:tc>
          <w:tcPr>
            <w:tcW w:type="dxa" w:w="100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00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037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96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24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96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8 × 8 КБ*</w:t>
            </w:r>
          </w:p>
        </w:tc>
      </w:tr>
      <w:tr>
        <w:tc>
          <w:tcPr>
            <w:tcW w:type="dxa" w:w="1656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KH-965i</w:t>
            </w:r>
          </w:p>
        </w:tc>
        <w:tc>
          <w:tcPr>
            <w:tcW w:type="dxa" w:w="100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00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03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96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24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96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2 × 32 КБ</w:t>
            </w:r>
          </w:p>
        </w:tc>
      </w:tr>
      <w:tr>
        <w:tc>
          <w:tcPr>
            <w:tcW w:type="dxa" w:w="1656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KH-970</w:t>
            </w:r>
          </w:p>
        </w:tc>
        <w:tc>
          <w:tcPr>
            <w:tcW w:type="dxa" w:w="100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00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037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96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24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Нет</w:t>
            </w:r>
          </w:p>
        </w:tc>
        <w:tc>
          <w:tcPr>
            <w:tcW w:type="dxa" w:w="1296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2 × 32 КБ</w:t>
            </w:r>
          </w:p>
        </w:tc>
      </w:tr>
      <w:tr>
        <w:tc>
          <w:tcPr>
            <w:tcW w:type="dxa" w:w="1656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CK-35</w:t>
            </w:r>
          </w:p>
        </w:tc>
        <w:tc>
          <w:tcPr>
            <w:tcW w:type="dxa" w:w="100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00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03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96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  <w:tc>
          <w:tcPr>
            <w:tcW w:type="dxa" w:w="1224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Нет</w:t>
            </w:r>
          </w:p>
        </w:tc>
        <w:tc>
          <w:tcPr>
            <w:tcW w:type="dxa" w:w="1296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2 × 32 КБ</w:t>
            </w:r>
          </w:p>
        </w:tc>
      </w:tr>
    </w:tbl>
    <w:p>
      <w:pPr>
        <w:spacing w:after="20"/>
      </w:pP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* Для KH-900 фактически используется 4 КБ.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HorizonKnit может использоваться в качестве Screenlink USB при подключении Knitlink Arm.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3. FB100 Utility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FB100 Utility — управляющая программа для работы HorizonKnit с дисководом FB100.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Принцип работы FB100 Utility достаточно прост. Дискета Brother Pattern Disk содержит 80 КБ данных. Вязальная машина может считывать такую дискету, а большинство поддерживаемых моделей также могут записывать на неё данные, если FB100 подключён к машине.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С помощью HorizonKnit содержимое дискеты можно считать и сохранить на компьютере в виде BPD-файла. Сохранённые данные можно впоследствии записать обратно на дискету, установленную в FB100.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Содержимое дискет можно хранить на компьютере, что позволяет не ограничиваться количеством физических носителей и создавать резервные копии узоров.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После считывания данных с FB100 узоры можно просматривать. Например, если порядок узоров на дискете неизвестен, программа позволяет вывести их изображения.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Пользователи DesignaKnit могут работать в режиме IK (Interactive Knitting — интерактивное вязание) через USB-порт компьютера. Последовательный порт RS-232 при этом не требуется.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2 июля 2008 г. © 2005–2008 Computerservice SSHS BV.</w:t>
      </w:r>
    </w:p>
    <w:p>
      <w:pPr>
        <w:pStyle w:val="Heading1"/>
        <w:keepNext/>
        <w:spacing w:before="180" w:after="100"/>
      </w:pPr>
      <w:r>
        <w:t>4. Запуск FB100 Utility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Работа HorizonKnit с FB100 осуществляется через программу FB100 Utility. Программу можно запускать и без подключённых HorizonKnit и FB100, однако в этом случае функции чтения и записи дискет Brother Pattern Disk будут недоступны.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Для запуска FB100 Utility выполните следующие действия: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1. </w:t>
      </w:r>
      <w:r>
        <w:rPr>
          <w:rFonts w:ascii="Arial" w:hAnsi="Arial" w:eastAsia="Arial"/>
          <w:sz w:val="20"/>
        </w:rPr>
        <w:t>Нажмите Start (Пуск).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2. </w:t>
      </w:r>
      <w:r>
        <w:rPr>
          <w:rFonts w:ascii="Arial" w:hAnsi="Arial" w:eastAsia="Arial"/>
          <w:sz w:val="20"/>
        </w:rPr>
        <w:t>Откройте Programs (Программы).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3. </w:t>
      </w:r>
      <w:r>
        <w:rPr>
          <w:rFonts w:ascii="Arial" w:hAnsi="Arial" w:eastAsia="Arial"/>
          <w:sz w:val="20"/>
        </w:rPr>
        <w:t>Выберите Cartridge.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4. </w:t>
      </w:r>
      <w:r>
        <w:rPr>
          <w:rFonts w:ascii="Arial" w:hAnsi="Arial" w:eastAsia="Arial"/>
          <w:sz w:val="20"/>
        </w:rPr>
        <w:t>Запустите FB100 Utility.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5. </w:t>
      </w:r>
      <w:r>
        <w:rPr>
          <w:rFonts w:ascii="Arial" w:hAnsi="Arial" w:eastAsia="Arial"/>
          <w:sz w:val="20"/>
        </w:rPr>
        <w:t>Откроется окно конфигурации FB100 Utility.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3650100" cy="338328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07_1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0100" cy="3383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5. Конфигурация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При запуске FB100 Utility необходимо указать COM-порт, назначенный подключённому HorizonKnit. Выберите соответствующий COM-порт в списке и нажмите OK.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3748751" cy="347471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07_1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48751" cy="34747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Если HorizonKnit и FB100 не подключены к выбранному COM-порту либо питание FB100 выключено, программа выведет сообщение об ошибке.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743200" cy="176454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10_1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7645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Для открытия файла справки нажмите Help.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Поле Format показывает формат, который будет использоваться при извлечении узоров. Формат можно изменить, выбрав нужный пункт в списке под полем Format. FB100 Utility поддерживает извлечение в двух форматах: PAT (DesignaKnit) и STC (Stitch Painter).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Поле Multi-colour определяет алгоритм разделения трёхцветного жаккарда при добавлении узора в BPD-файл. Доступны два алгоритма: Skip Stitch (1,2,3) и Fairisle Rib (1,2,2,3,3,1). При выборе Skip Stitch перед номером узора добавляется цифра 8.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Поле Folder задаёт папку, из которой по умолчанию открываются и в которую сохраняются файлы Brother Pattern Disk (BPD). FB100 Utility запоминает последнюю использованную папку. Папку также можно изменить в любом окне открытия или сохранения BPD-файла.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Для выхода из FB100 Utility нажмите Close либо кнопку закрытия окна в правом верхнем углу.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Если требуется работать только с коллекцией BPD-файлов или просматривать их без подключённого устройства, нажмите No Port. После нажатия OK или No Port откроется окно User Interface.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Цветовую палитру, используемую для отображения и печати узоров, можно настроить кнопкой Color Scheme. Откроется стандартное окно выбора цвета Windows.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6. Цветовая схема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Узоры на дискете Brother Pattern Disk имеют один основной цвет и до 15 контрастных цветов. Большинство узоров используют один основной и один контрастный цвет. Для отображения и печати FB100 Utility применяет 16-цветную палитру.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После нажатия Color Scheme в окне Configuration открывается стандартное окно выбора цвета Windows. В области Custom colors отображается палитра из 16 цветов. Основной цвет — синий образец в правом нижнем углу. Контрастные цвета начинаются с красного, зелёного, синего и т. д.; красный соответствует контрастному цвету № 1.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212080" cy="372784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11_1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37278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изменить палитру: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1. </w:t>
      </w:r>
      <w:r>
        <w:rPr>
          <w:rFonts w:ascii="Arial" w:hAnsi="Arial" w:eastAsia="Arial"/>
          <w:sz w:val="20"/>
        </w:rPr>
        <w:t>Щёлкните цвет, который требуется изменить. Рамка фокуса переместится на выбранный образец, поле предварительного просмотра Color|Solid примет тот же цвет, а значения HSL и RGB обновятся.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2. </w:t>
      </w:r>
      <w:r>
        <w:rPr>
          <w:rFonts w:ascii="Arial" w:hAnsi="Arial" w:eastAsia="Arial"/>
          <w:sz w:val="20"/>
        </w:rPr>
        <w:t>Используйте маркер выбора цвета или ползунок для выбора нового оттенка. Цвет в поле Color|Solid изменяется одновременно. При необходимости значения HSL или RGB можно ввести вручную.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3. </w:t>
      </w:r>
      <w:r>
        <w:rPr>
          <w:rFonts w:ascii="Arial" w:hAnsi="Arial" w:eastAsia="Arial"/>
          <w:sz w:val="20"/>
        </w:rPr>
        <w:t>Нажмите Add to Custom Colors, чтобы сохранить выбранный цвет в пользовательской палитре.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029200" cy="359704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12_1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5970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029200" cy="3597044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13_1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5970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029200" cy="3597044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13_2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5970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На примере в исходном руководстве красный цвет заменён на очень светло-серый. Для изменения других цветов повторите шаги 1–3.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В завершение нажмите OK, чтобы FB100 Utility использовала новую цветовую схему, либо Cancel, чтобы оставить прежние цвета.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6 августа 2008 г. © 2005–2008 Computerservice SSHS BV.</w:t>
      </w:r>
    </w:p>
    <w:p>
      <w:pPr>
        <w:pStyle w:val="Heading1"/>
        <w:keepNext/>
        <w:spacing w:before="180" w:after="100"/>
      </w:pPr>
      <w:r>
        <w:t>7. Жаккард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FB100 Utility поддерживает двухцветный и трёхцветный жаккард.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Поддержка двухцветного жаккарда не требует дополнительного преобразования, поскольку внутренние данные о петлях совпадают с данными для Fairisle.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Для трёхцветного жаккарда предусмотрены две техники. Примеры таких узоров приведены в Stitch World Pattern Book II (841–850, 851–860) и Stitch World Pattern Book III (479–483, 484–498). Первая техника называется Skip Stitch и использует схему 1,2,3. Вторая — Fairisle Rib, схема 1,2,2,3,3,1.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При извлечении узоров с дорожки BPD-файла FB100 Utility восстанавливает трёхцветный узор как для Skip Stitch, так и для Fairisle Rib. Это относится к форматам PAT и STC.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При добавлении трёхцветного жаккардового узора на дорожку необходимо заранее указать, какую из двух техник должна использовать FB100 Utility. Выбор выполняется в окне Configuration.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Для трёхцветного жаккарда Fairisle Rib действуют ограничения: не более трёх цветов в одном ряду, не более шести цветов во всём узоре, а количество рядов должно быть чётным.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Следует учитывать, что связать можно не любой трёхцветный жаккардовый узор.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Примечание: результат разделения цветов можно проверить с помощью функции Show.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8. Пользовательский интерфейс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Окно User Interface существует в двух вариантах: с пятью активными тёмными кнопками либо с тремя неактивными серыми и двумя активными кнопками.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Вариант с пятью активными кнопками появляется после нажатия OK в окне Configuration. Вариант с тремя серыми и двумя активными кнопками появляется после нажатия No Port.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286000" cy="3206151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16_1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2061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286000" cy="3206151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16_2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206151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blHeader w:val="true"/>
        </w:trPr>
        <w:tc>
          <w:tcPr>
            <w:tcW w:type="dxa" w:w="1728"/>
            <w:shd w:fill="2B588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Кнопка</w:t>
            </w:r>
          </w:p>
        </w:tc>
        <w:tc>
          <w:tcPr>
            <w:tcW w:type="dxa" w:w="7920"/>
            <w:shd w:fill="2B588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Назначение</w:t>
            </w:r>
          </w:p>
        </w:tc>
      </w:tr>
      <w:tr>
        <w:tc>
          <w:tcPr>
            <w:tcW w:type="dxa" w:w="172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Read</w:t>
            </w:r>
          </w:p>
        </w:tc>
        <w:tc>
          <w:tcPr>
            <w:tcW w:type="dxa" w:w="792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Считать содержимое дискеты Brother Pattern Disk</w:t>
            </w:r>
          </w:p>
        </w:tc>
      </w:tr>
      <w:tr>
        <w:tc>
          <w:tcPr>
            <w:tcW w:type="dxa" w:w="172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Write</w:t>
            </w:r>
          </w:p>
        </w:tc>
        <w:tc>
          <w:tcPr>
            <w:tcW w:type="dxa" w:w="792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Записать BPD-файл на дискету Brother Pattern Disk</w:t>
            </w:r>
          </w:p>
        </w:tc>
      </w:tr>
      <w:tr>
        <w:tc>
          <w:tcPr>
            <w:tcW w:type="dxa" w:w="172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Format</w:t>
            </w:r>
          </w:p>
        </w:tc>
        <w:tc>
          <w:tcPr>
            <w:tcW w:type="dxa" w:w="792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Отформатировать дискету Brother Pattern Disk</w:t>
            </w:r>
          </w:p>
        </w:tc>
      </w:tr>
      <w:tr>
        <w:tc>
          <w:tcPr>
            <w:tcW w:type="dxa" w:w="172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Edit</w:t>
            </w:r>
          </w:p>
        </w:tc>
        <w:tc>
          <w:tcPr>
            <w:tcW w:type="dxa" w:w="792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Редактировать BPD-файл</w:t>
            </w:r>
          </w:p>
        </w:tc>
      </w:tr>
      <w:tr>
        <w:tc>
          <w:tcPr>
            <w:tcW w:type="dxa" w:w="172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Close</w:t>
            </w:r>
          </w:p>
        </w:tc>
        <w:tc>
          <w:tcPr>
            <w:tcW w:type="dxa" w:w="792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Закрыть FB100 Utility</w:t>
            </w:r>
          </w:p>
        </w:tc>
      </w:tr>
    </w:tbl>
    <w:p>
      <w:pPr>
        <w:spacing w:after="20"/>
      </w:pP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29 апреля 2008 г. © 2005–2008 Computerservice SSHS BV.</w:t>
      </w:r>
    </w:p>
    <w:p>
      <w:pPr>
        <w:pStyle w:val="Heading1"/>
        <w:keepNext/>
        <w:spacing w:before="180" w:after="100"/>
      </w:pPr>
      <w:r>
        <w:t>9. Чтение дискеты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считать содержимое дискеты Brother Pattern Disk, нажмите Read.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286000" cy="3206151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18_1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2061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286000" cy="3206151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18_2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2061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Во время чтения красный индикатор FB100 будет включаться и выключаться. Также можно наблюдать активность светодиодов HorizonKnit. Ход выполнения отображается в строке состояния.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669280" cy="349421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19_1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4942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После завершения чтения откроется окно сохранения. Выберите или создайте папку и задайте имя BPD-файла.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Важно: запомните папку и имя сохранённого BPD-файла. Эти данные понадобятся при работе с функцией Edit.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Текущую папку можно увидеть и изменить через раскрывающийся список Save in.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286000" cy="3206151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20_1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2061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14 июля 2008 г. © 2005–2008 Computerservice SSHS BV.</w:t>
      </w:r>
    </w:p>
    <w:p>
      <w:pPr>
        <w:pStyle w:val="Heading1"/>
        <w:keepNext/>
        <w:spacing w:before="180" w:after="100"/>
      </w:pPr>
      <w:r>
        <w:t>10. Запись дискеты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записать BPD-файл на дискету, установленную в FB100, нажмите Write.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347096" cy="3291839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21_1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47096" cy="32918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Откроется окно выбора BPD-файла, данные которого требуется записать на дискету.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669280" cy="349421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22_1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4942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Выберите нужный файл. После выбора окно будет выглядеть как в примере ниже.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669280" cy="3494210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23_1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4942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738279" cy="3840479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23_2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38279" cy="38404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Нажмите Open, чтобы начать запись данных на дискету.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Во время записи красный индикатор FB100 будет включаться и выключаться. Также можно наблюдать активность светодиодов HorizonKnit. Ход выполнения отображается в строке состояния. После завершения записи снова появится окно User Interface.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286000" cy="3206151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24_1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2061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29 апреля 2008 г. © 2005–2008 Computerservice SSHS BV.</w:t>
      </w:r>
    </w:p>
    <w:p>
      <w:pPr>
        <w:pStyle w:val="Heading1"/>
        <w:keepNext/>
        <w:spacing w:before="180" w:after="100"/>
      </w:pPr>
      <w:r>
        <w:t>11. Форматирование дискеты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отформатировать дискету Brother Pattern Disk, установленную в FB100, нажмите Format.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286000" cy="3206151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25_1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2061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286000" cy="3206151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25_2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2061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Во время форматирования красный индикатор FB100 будет включаться и выключаться. Ход выполнения отображается в строке состояния.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После завершения форматирования снова появится окно User Interface.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286000" cy="3206151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26_1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2061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29 апреля 2008 г. © 2005–2008 Computerservice SSHS BV.</w:t>
      </w:r>
    </w:p>
    <w:p>
      <w:pPr>
        <w:pStyle w:val="Heading1"/>
        <w:keepNext/>
        <w:spacing w:before="180" w:after="100"/>
      </w:pPr>
      <w:r>
        <w:t>12. Редактирование файла Brother Pattern Disk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редактировать сохранённый BPD-файл, нажмите Edit.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933870" cy="4114799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16_1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33870" cy="411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421874" cy="4114799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28_1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421874" cy="411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421874" cy="4114799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28_2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421874" cy="411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Для функций New, Save, Save As, Add и Delete требуется подключённый HorizonKnit. В исходной версии программы под Windows 98 и Windows ME для этих операций требовались одновременно контроллер и FB100.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Поле Format показывает формат, используемый при извлечении узоров. Формат задаётся в окне Configuration. FB100 Utility может сохранять извлечённые узоры в PAT (DesignaKnit) или STC (Stitch Painter).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blHeader w:val="true"/>
        </w:trPr>
        <w:tc>
          <w:tcPr>
            <w:tcW w:type="dxa" w:w="1800"/>
            <w:shd w:fill="2B588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Кнопка</w:t>
            </w:r>
          </w:p>
        </w:tc>
        <w:tc>
          <w:tcPr>
            <w:tcW w:type="dxa" w:w="7848"/>
            <w:shd w:fill="2B588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Назначение</w:t>
            </w:r>
          </w:p>
        </w:tc>
      </w:tr>
      <w:tr>
        <w:tc>
          <w:tcPr>
            <w:tcW w:type="dxa" w:w="180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New</w:t>
            </w:r>
          </w:p>
        </w:tc>
        <w:tc>
          <w:tcPr>
            <w:tcW w:type="dxa" w:w="784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Создать новый BPD-файл</w:t>
            </w:r>
          </w:p>
        </w:tc>
      </w:tr>
      <w:tr>
        <w:tc>
          <w:tcPr>
            <w:tcW w:type="dxa" w:w="180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Open</w:t>
            </w:r>
          </w:p>
        </w:tc>
        <w:tc>
          <w:tcPr>
            <w:tcW w:type="dxa" w:w="784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Открыть существующий BPD-файл</w:t>
            </w:r>
          </w:p>
        </w:tc>
      </w:tr>
      <w:tr>
        <w:tc>
          <w:tcPr>
            <w:tcW w:type="dxa" w:w="180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Close</w:t>
            </w:r>
          </w:p>
        </w:tc>
        <w:tc>
          <w:tcPr>
            <w:tcW w:type="dxa" w:w="784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Закрыть BPD-файл</w:t>
            </w:r>
          </w:p>
        </w:tc>
      </w:tr>
      <w:tr>
        <w:tc>
          <w:tcPr>
            <w:tcW w:type="dxa" w:w="180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Save</w:t>
            </w:r>
          </w:p>
        </w:tc>
        <w:tc>
          <w:tcPr>
            <w:tcW w:type="dxa" w:w="784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Сохранить BPD-файл</w:t>
            </w:r>
          </w:p>
        </w:tc>
      </w:tr>
      <w:tr>
        <w:tc>
          <w:tcPr>
            <w:tcW w:type="dxa" w:w="180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Save As</w:t>
            </w:r>
          </w:p>
        </w:tc>
        <w:tc>
          <w:tcPr>
            <w:tcW w:type="dxa" w:w="784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Сохранить BPD-файл под новым именем</w:t>
            </w:r>
          </w:p>
        </w:tc>
      </w:tr>
      <w:tr>
        <w:tc>
          <w:tcPr>
            <w:tcW w:type="dxa" w:w="180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Edit</w:t>
            </w:r>
          </w:p>
        </w:tc>
        <w:tc>
          <w:tcPr>
            <w:tcW w:type="dxa" w:w="784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Редактировать выбранную дорожку BPD-файла</w:t>
            </w:r>
          </w:p>
        </w:tc>
      </w:tr>
      <w:tr>
        <w:tc>
          <w:tcPr>
            <w:tcW w:type="dxa" w:w="180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Extract</w:t>
            </w:r>
          </w:p>
        </w:tc>
        <w:tc>
          <w:tcPr>
            <w:tcW w:type="dxa" w:w="784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Извлечь содержимое выбранной дорожки</w:t>
            </w:r>
          </w:p>
        </w:tc>
      </w:tr>
      <w:tr>
        <w:tc>
          <w:tcPr>
            <w:tcW w:type="dxa" w:w="180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Extract All</w:t>
            </w:r>
          </w:p>
        </w:tc>
        <w:tc>
          <w:tcPr>
            <w:tcW w:type="dxa" w:w="784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Извлечь содержимое всех дорожек</w:t>
            </w:r>
          </w:p>
        </w:tc>
      </w:tr>
      <w:tr>
        <w:tc>
          <w:tcPr>
            <w:tcW w:type="dxa" w:w="180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Add</w:t>
            </w:r>
          </w:p>
        </w:tc>
        <w:tc>
          <w:tcPr>
            <w:tcW w:type="dxa" w:w="784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Добавить дорожку в BPD-файл</w:t>
            </w:r>
          </w:p>
        </w:tc>
      </w:tr>
      <w:tr>
        <w:tc>
          <w:tcPr>
            <w:tcW w:type="dxa" w:w="180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Delete</w:t>
            </w:r>
          </w:p>
        </w:tc>
        <w:tc>
          <w:tcPr>
            <w:tcW w:type="dxa" w:w="784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Удалить выбранную дорожку из BPD-файла</w:t>
            </w:r>
          </w:p>
        </w:tc>
      </w:tr>
      <w:tr>
        <w:tc>
          <w:tcPr>
            <w:tcW w:type="dxa" w:w="180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Exit</w:t>
            </w:r>
          </w:p>
        </w:tc>
        <w:tc>
          <w:tcPr>
            <w:tcW w:type="dxa" w:w="784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Выйти из режима редактирования</w:t>
            </w:r>
          </w:p>
        </w:tc>
      </w:tr>
    </w:tbl>
    <w:p>
      <w:pPr>
        <w:spacing w:after="20"/>
      </w:pP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13. Создание нового файла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создать новый пустой BPD-файл, нажмите New.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323610" cy="4023359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30_1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23610" cy="40233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Откроется окно Save As.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669280" cy="3494210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31_1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4942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Выберите папку для сохранения нового BPD-файла. В поле File name замените *.bpd на требуемое имя файла и нажмите Save.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После выбора имени откроется окно, показанное ниже.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323610" cy="4023359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32_1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23610" cy="40233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Обратите внимание: в поле Mode указано Blank. Имя только что созданного файла отображается в поле File; если оно не помещается полностью, содержимое поля можно прокрутить. Созданный BPD-файл соответствует пустой отформатированной дискете FB100.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Следующая операция — добавление дорожки в BPD-файл с помощью кнопки Add.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Для этой функции требуется HorizonKnit. В исходной версии программа не поддерживала эту операцию в Windows 98 и Windows ME.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14. Открытие файла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открыть существующий BPD-файл, нажмите Open.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323610" cy="4023359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33_1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23610" cy="40233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В окне Open выберите требуемый BPD-файл и нажмите Open.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669280" cy="3494210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34_1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4942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После открытия содержимое BPD-файла отображается в окне редактора.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323610" cy="4023359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35_1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23610" cy="40233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В примере открыт BPD-файл Stitch World Extras для KH-930. Он содержит 40 дорожек — это максимально допустимое количество для формата KH-930. Дорожки, не помещающиеся в списке, можно просмотреть с помощью полосы прокрутки.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15. Закрытие файла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закрыть текущий BPD-файл, нажмите Close.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323610" cy="4023359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36_1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323610" cy="40233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16. Сохранение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сохранить текущий BPD-файл, нажмите Save.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323610" cy="4023359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38_1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323610" cy="40233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Для этой функции требуется HorizonKnit. В исходной версии программа не поддерживала эту операцию в Windows 98 и Windows ME.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17. Сохранить как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сохранить текущий BPD-файл под другим именем, нажмите Save As.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323610" cy="4023359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40_1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323610" cy="40233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669280" cy="3494210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41_1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4942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Выберите существующую папку или создайте новую, затем укажите новое имя файла. Нажмите Save, чтобы сохранить BPD-файл.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Для этой функции требуется HorizonKnit. В исходной версии программа не поддерживала эту операцию в Windows 98 и Windows ME.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18. Редактирование дорожки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редактировать дорожку, выберите её в списке и нажмите Edit.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421874" cy="4114799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42_1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421874" cy="411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030824" cy="4114800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43_1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030824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030824" cy="4114800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43_2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030824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Для функций Add и Delete требуется HorizonKnit. В исходной версии под Windows 98 и Windows ME для этих операций требовались одновременно контроллер и FB100.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blHeader w:val="true"/>
        </w:trPr>
        <w:tc>
          <w:tcPr>
            <w:tcW w:type="dxa" w:w="1800"/>
            <w:shd w:fill="2B588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Кнопка</w:t>
            </w:r>
          </w:p>
        </w:tc>
        <w:tc>
          <w:tcPr>
            <w:tcW w:type="dxa" w:w="7848"/>
            <w:shd w:fill="2B588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Назначение</w:t>
            </w:r>
          </w:p>
        </w:tc>
      </w:tr>
      <w:tr>
        <w:tc>
          <w:tcPr>
            <w:tcW w:type="dxa" w:w="180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Browse</w:t>
            </w:r>
          </w:p>
        </w:tc>
        <w:tc>
          <w:tcPr>
            <w:tcW w:type="dxa" w:w="784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Функция не предусмотрена</w:t>
            </w:r>
          </w:p>
        </w:tc>
      </w:tr>
      <w:tr>
        <w:tc>
          <w:tcPr>
            <w:tcW w:type="dxa" w:w="180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Add</w:t>
            </w:r>
          </w:p>
        </w:tc>
        <w:tc>
          <w:tcPr>
            <w:tcW w:type="dxa" w:w="784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Добавить на дорожку один или несколько узоров</w:t>
            </w:r>
          </w:p>
        </w:tc>
      </w:tr>
      <w:tr>
        <w:tc>
          <w:tcPr>
            <w:tcW w:type="dxa" w:w="180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Delete</w:t>
            </w:r>
          </w:p>
        </w:tc>
        <w:tc>
          <w:tcPr>
            <w:tcW w:type="dxa" w:w="784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Удалить выбранный узор с текущей дорожки</w:t>
            </w:r>
          </w:p>
        </w:tc>
      </w:tr>
      <w:tr>
        <w:tc>
          <w:tcPr>
            <w:tcW w:type="dxa" w:w="180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Show</w:t>
            </w:r>
          </w:p>
        </w:tc>
        <w:tc>
          <w:tcPr>
            <w:tcW w:type="dxa" w:w="784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Просмотреть изображения узоров на текущей дорожке</w:t>
            </w:r>
          </w:p>
        </w:tc>
      </w:tr>
      <w:tr>
        <w:tc>
          <w:tcPr>
            <w:tcW w:type="dxa" w:w="180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Extract</w:t>
            </w:r>
          </w:p>
        </w:tc>
        <w:tc>
          <w:tcPr>
            <w:tcW w:type="dxa" w:w="784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Сохранить узор с текущей дорожки как файл PAT</w:t>
            </w:r>
          </w:p>
        </w:tc>
      </w:tr>
      <w:tr>
        <w:tc>
          <w:tcPr>
            <w:tcW w:type="dxa" w:w="180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Raster</w:t>
            </w:r>
          </w:p>
        </w:tc>
        <w:tc>
          <w:tcPr>
            <w:tcW w:type="dxa" w:w="784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Создать растровую схему выбранного узора</w:t>
            </w:r>
          </w:p>
        </w:tc>
      </w:tr>
      <w:tr>
        <w:tc>
          <w:tcPr>
            <w:tcW w:type="dxa" w:w="180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Catalog</w:t>
            </w:r>
          </w:p>
        </w:tc>
        <w:tc>
          <w:tcPr>
            <w:tcW w:type="dxa" w:w="784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Создать каталог узоров текущей дорожки</w:t>
            </w:r>
          </w:p>
        </w:tc>
      </w:tr>
      <w:tr>
        <w:tc>
          <w:tcPr>
            <w:tcW w:type="dxa" w:w="180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Close</w:t>
            </w:r>
          </w:p>
        </w:tc>
        <w:tc>
          <w:tcPr>
            <w:tcW w:type="dxa" w:w="784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Завершить редактирование дорожки</w:t>
            </w:r>
          </w:p>
        </w:tc>
      </w:tr>
    </w:tbl>
    <w:p>
      <w:pPr>
        <w:spacing w:after="20"/>
      </w:pP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19. Функция Browse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Функция Browse в данной версии программы не предусмотрена.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Предполагавшееся назначение функции — выбор одного или нескольких файлов узоров на компьютере.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29 апреля 2008 г. © 2005–2008 Computerservice SSHS BV.</w:t>
      </w:r>
    </w:p>
    <w:p>
      <w:pPr>
        <w:pStyle w:val="Heading1"/>
        <w:keepNext/>
        <w:spacing w:before="180" w:after="100"/>
      </w:pPr>
      <w:r>
        <w:t>20. Добавление узоров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добавить на текущую дорожку один или несколько узоров, нажмите Add.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030824" cy="4114800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46_1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030824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В открывшемся окне можно выбрать один или несколько файлов узоров. Нажмите Open, чтобы добавить выбранные файлы на дорожку.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758084" cy="4572000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47_1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58084" cy="457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FB100 Utility поддерживает несколько форматов файлов. За один раз можно выбрать несколько файлов разных форматов. Чтобы отображать только файлы определённого формата, выберите соответствующий тип в раскрывающемся списке Files of type.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После нажатия Open выбранные узоры будут добавлены на дорожку.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030824" cy="4114800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48_1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030824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21. Удаление узора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удалить узор с текущей дорожки, выделите его и нажмите Delete.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030824" cy="4114800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49_1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030824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22. Просмотр узора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просмотреть изображения узоров на текущей дорожке, выберите узор и нажмите Show.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030824" cy="4114800"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51_1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030824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Откроется окно с изображением выбранного узора.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3657600" cy="3425211"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52_1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4252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Previous — показать предыдущий узор;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Print — распечатать текущий узор;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Next — показать следующий узор;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Close — выйти из режима просмотра.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Для печати программа создаёт HTML-страницу. Для её вывода на принтер используются стандартные средства печати веб-браузера.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789369" cy="4572000"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53_1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789369" cy="457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23. Извлечение узора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сохранить выбранный узор с дорожки на компьютере, нажмите Extract.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030824" cy="4114800"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54_1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030824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Откроется окно, в котором можно выбрать или создать папку и указать имя файла в поле File Name.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При выбранном формате PAT окно сохранения выглядит следующим образом: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669280" cy="3494210"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55_1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4942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При выбранном формате STC используется соответствующий тип файла Stitch Painter: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669280" cy="3494210"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56_1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4942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Нажмите Save, чтобы сохранить узор.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24. Растровая схема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создать растровую схему выбранного узора, нажмите Raster.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030824" cy="4114800"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57_1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030824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Растровая схема создаётся в виде HTML-страницы. Для печати используются стандартные средства веб-браузера.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3876515" cy="4754879"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58_1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876515" cy="47548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HTML-страница сохраняется в подпапке той папки, где находится BPD-файл.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Растровая схема состоит из одной обзорной страницы и одной или нескольких страниц с сеткой. При печати схема может занимать несколько листов. Разрывы страниц вставляются между обзорной страницей и первой страницей сетки, а также между отдельными страницами сетки. Распечатанные листы можно соединить в порядке, указанном на обзорной странице.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25. Каталог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создать каталог узоров текущей дорожки, нажмите Catalog.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030824" cy="4114800"/>
            <wp:docPr id="52" name="Picture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60_1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030824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Каталог создаётся как HTML-страница. Для печати используются стандартные средства веб-браузера.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760720" cy="3641536"/>
            <wp:docPr id="53" name="Picture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61_1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15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HTML-страница каталога сохраняется в подпапке той папки, где находится BPD-файл.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26. Перетаскивание файлов (Drag and Drop)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Функция Drag and Drop позволяет перетащить один или несколько файлов узоров из Проводника Windows непосредственно в окно Floppy Track Edit.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Убедитесь, что одновременно видны окно Проводника Windows и окно Floppy Track Edit.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43600" cy="3111202"/>
            <wp:docPr id="54" name="Picture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62_1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1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1. </w:t>
      </w:r>
      <w:r>
        <w:rPr>
          <w:rFonts w:ascii="Arial" w:hAnsi="Arial" w:eastAsia="Arial"/>
          <w:sz w:val="20"/>
        </w:rPr>
        <w:t>Выберите один или несколько файлов узоров в Проводнике Windows.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2. </w:t>
      </w:r>
      <w:r>
        <w:rPr>
          <w:rFonts w:ascii="Arial" w:hAnsi="Arial" w:eastAsia="Arial"/>
          <w:sz w:val="20"/>
        </w:rPr>
        <w:t>Нажмите и удерживайте левую кнопку мыши на одном из выбранных файлов.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3. </w:t>
      </w:r>
      <w:r>
        <w:rPr>
          <w:rFonts w:ascii="Arial" w:hAnsi="Arial" w:eastAsia="Arial"/>
          <w:sz w:val="20"/>
        </w:rPr>
        <w:t>Начните перемещать указатель мыши, продолжая удерживать левую кнопку. Вид указателя изменится.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4. </w:t>
      </w:r>
      <w:r>
        <w:rPr>
          <w:rFonts w:ascii="Arial" w:hAnsi="Arial" w:eastAsia="Arial"/>
          <w:sz w:val="20"/>
        </w:rPr>
        <w:t>Переместите указатель над белой областью окна Floppy Track Edit. Когда указатель окажется над допустимой областью, его вид снова изменится.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5. </w:t>
      </w:r>
      <w:r>
        <w:rPr>
          <w:rFonts w:ascii="Arial" w:hAnsi="Arial" w:eastAsia="Arial"/>
          <w:sz w:val="20"/>
        </w:rPr>
        <w:t>Отпустите левую кнопку мыши. Выбранные файлы будут добавлены на дорожку.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638387" cy="4206239"/>
            <wp:docPr id="55" name="Picture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63_1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638387" cy="42062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11480" cy="411480"/>
            <wp:docPr id="56" name="Picture 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63_2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11480" cy="411480"/>
            <wp:docPr id="57" name="Picture 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63_3.pn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120398" cy="4206240"/>
            <wp:docPr id="58" name="Picture 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64_1.png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120398" cy="4206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27. Извлечение узоров с дорожки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извлечь узоры с одной дорожки текущего BPD-файла, выберите дорожку и нажмите Extract.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421874" cy="4114799"/>
            <wp:docPr id="59" name="Picture 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65_1.png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421874" cy="411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FB100 Utility сообщит, сколько узоров находится на выбранной дорожке. Нажмите Yes, чтобы выполнить извлечение; No — чтобы отказаться от извлечения этой дорожки; Cancel — чтобы отменить операцию.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486400" cy="3135086"/>
            <wp:docPr id="60" name="Picture 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66_1.png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093882" cy="4572000"/>
            <wp:docPr id="61" name="Picture 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66_2.png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093882" cy="457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Созданные файлы PAT или STC — в зависимости от значения поля Format — сохраняются в той же папке, где находится BPD-файл.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После завершения извлечения программа выводит сводку результатов.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093882" cy="4572000"/>
            <wp:docPr id="62" name="Picture 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66_2.png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093882" cy="457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28. Извлечение узоров со всех дорожек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извлечь узоры со всех дорожек текущего BPD-файла, нажмите Extract All.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421874" cy="4114799"/>
            <wp:docPr id="63" name="Picture 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68_1.png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421874" cy="411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Для каждой дорожки FB100 Utility сообщит количество находящихся на ней узоров. Нажмите Yes, чтобы извлечь узоры с текущей дорожки; No — чтобы пропустить её; Cancel — чтобы полностью прекратить извлечение.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486400" cy="3135086"/>
            <wp:docPr id="64" name="Picture 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66_1.png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093882" cy="4572000"/>
            <wp:docPr id="65" name="Picture 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66_2.png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093882" cy="457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Созданные файлы PAT или STC — в зависимости от значения поля Format — сохраняются в той же папке, где находится BPD-файл.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После завершения извлечения каждой дорожки программа выводит сводку результатов.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093882" cy="4572000"/>
            <wp:docPr id="66" name="Picture 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66_2.png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093882" cy="457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29. Добавление дорожки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добавить одну или несколько дорожек в BPD-файл, нажмите Add.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421874" cy="4114799"/>
            <wp:docPr id="67" name="Picture 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71_1.png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421874" cy="411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Если BPD-файл не содержит ни одной дорожки и поле Mode пустое, программа предложит выбрать режим — формат дискеты.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KH-970 и CK-35 в исходной версии программы не поддерживались напрямую. Для обеих моделей можно использовать BPD-файлы в формате KH-940.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Нажмите кнопку, соответствующую требуемому значению Mode (формату дискеты).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583711" cy="4114799"/>
            <wp:docPr id="68" name="Picture 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72_1.png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583711" cy="411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После выбора режима будет добавлена дорожка Track 1. Для её редактирования выделите дорожку и нажмите Edit.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421874" cy="4114799"/>
            <wp:docPr id="69" name="Picture 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73_1.png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421874" cy="411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Для этой функции требуется HorizonKnit. В исходной версии программа не поддерживала эту операцию в Windows 98 и Windows ME.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30. Удаление дорожки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удалить дорожку из BPD-файла, выделите её и нажмите Delete.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421874" cy="4114799"/>
            <wp:docPr id="70" name="Picture 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74_1.png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421874" cy="411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Выбранная дорожка будет удалена из BPD-файла.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После удаления дорожки кнопка Delete может отображаться заштрихованной. Это означает, что в списке дорожек в данный момент ничего не выбрано.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Примечание: если в BPD-файле существуют дорожки Track 1 и Track 2, можно удалить Track 1. При этом Track 2 не станет Track 1, а сохранит свой номер. Вязальная машина и PPD по-прежнему смогут обращаться к Track 2.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421874" cy="4114799"/>
            <wp:docPr id="71" name="Picture 7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75_1.png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421874" cy="411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Для этой функции требуется HorizonKnit. В исходной версии программа не поддерживала эту операцию в Windows 98 и Windows ME.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31. Выход из режима редактирования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Нажмите Exit, чтобы завершить работу с редактором BPD-файлов.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421874" cy="4114799"/>
            <wp:docPr id="72" name="Picture 7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76_1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421874" cy="411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32. Закрытие FB100 Utility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Чтобы закрыть FB100 Utility, нажмите Close либо кнопку закрытия окна в правом верхнем углу.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286000" cy="3206151"/>
            <wp:docPr id="73" name="Picture 7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78_1.png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2061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29 апреля 2008 г. © 2005–2008 Computerservice SSHS BV.</w:t>
      </w:r>
    </w:p>
    <w:p>
      <w:pPr>
        <w:pStyle w:val="Heading1"/>
        <w:keepNext/>
        <w:spacing w:before="180" w:after="100"/>
      </w:pPr>
      <w:r>
        <w:t>33. Начало работы</w:t>
      </w:r>
    </w:p>
    <w:p>
      <w:pPr>
        <w:pStyle w:val="Heading2"/>
        <w:keepNext/>
        <w:spacing w:before="120" w:after="100"/>
      </w:pPr>
      <w:r>
        <w:t>Состав комплекта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1. </w:t>
      </w:r>
      <w:r>
        <w:rPr>
          <w:rFonts w:ascii="Arial" w:hAnsi="Arial" w:eastAsia="Arial"/>
          <w:sz w:val="20"/>
        </w:rPr>
        <w:t>HorizonKnit.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2. </w:t>
      </w:r>
      <w:r>
        <w:rPr>
          <w:rFonts w:ascii="Arial" w:hAnsi="Arial" w:eastAsia="Arial"/>
          <w:sz w:val="20"/>
        </w:rPr>
        <w:t>CD-ROM с программой FB100 Utility, тестовой программой и USB-драйверами.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3. </w:t>
      </w:r>
      <w:r>
        <w:rPr>
          <w:rFonts w:ascii="Arial" w:hAnsi="Arial" w:eastAsia="Arial"/>
          <w:sz w:val="20"/>
        </w:rPr>
        <w:t>Knitlink Arm для интерактивного вязания с DesignaKnit (дополнительное оборудование).</w:t>
      </w:r>
    </w:p>
    <w:p>
      <w:pPr>
        <w:pStyle w:val="Heading2"/>
        <w:keepNext/>
        <w:spacing w:before="120" w:after="100"/>
      </w:pPr>
      <w:r>
        <w:t>Установка программного обеспечения</w:t>
      </w:r>
    </w:p>
    <w:p>
      <w:pPr>
        <w:pStyle w:val="TranslatorNote"/>
        <w:spacing w:after="120" w:line="252" w:lineRule="auto" w:before="80"/>
        <w:ind w:left="259" w:right="259"/>
      </w:pPr>
      <w:r>
        <w:rPr>
          <w:rFonts w:ascii="Arial" w:hAnsi="Arial" w:eastAsia="Arial"/>
          <w:i w:val="0"/>
          <w:sz w:val="20"/>
        </w:rPr>
        <w:t>Важно: установите программное обеспечение до подключения HorizonKnit к компьютеру.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1. </w:t>
      </w:r>
      <w:r>
        <w:rPr>
          <w:rFonts w:ascii="Arial" w:hAnsi="Arial" w:eastAsia="Arial"/>
          <w:sz w:val="20"/>
        </w:rPr>
        <w:t>Вставьте установочный диск USBLinks в привод CD-ROM.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2. </w:t>
      </w:r>
      <w:r>
        <w:rPr>
          <w:rFonts w:ascii="Arial" w:hAnsi="Arial" w:eastAsia="Arial"/>
          <w:sz w:val="20"/>
        </w:rPr>
        <w:t>Программа установки USBLinks должна запуститься автоматически.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3. </w:t>
      </w:r>
      <w:r>
        <w:rPr>
          <w:rFonts w:ascii="Arial" w:hAnsi="Arial" w:eastAsia="Arial"/>
          <w:sz w:val="20"/>
        </w:rPr>
        <w:t>Если автозапуск отключён, откройте содержимое диска и дважды щёлкните файл autoplay.exe в корневой папке диска.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4. </w:t>
      </w:r>
      <w:r>
        <w:rPr>
          <w:rFonts w:ascii="Arial" w:hAnsi="Arial" w:eastAsia="Arial"/>
          <w:sz w:val="20"/>
        </w:rPr>
        <w:t>Следуйте инструкциям на экране. Мастер установки InstallShield проведёт вас через процесс установки.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Примечание: рекомендуется устанавливать FB100 Utility в папку, предложенную программой установки.</w:t>
      </w:r>
    </w:p>
    <w:p>
      <w:pPr>
        <w:pStyle w:val="Heading2"/>
        <w:keepNext/>
        <w:spacing w:before="120" w:after="100"/>
      </w:pPr>
      <w:r>
        <w:t>Установка оборудования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1. </w:t>
      </w:r>
      <w:r>
        <w:rPr>
          <w:rFonts w:ascii="Arial" w:hAnsi="Arial" w:eastAsia="Arial"/>
          <w:sz w:val="20"/>
        </w:rPr>
        <w:t>Подключите 8-контактный разъём кабеля HorizonKnit к разъёму на задней панели FB100.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2. </w:t>
      </w:r>
      <w:r>
        <w:rPr>
          <w:rFonts w:ascii="Arial" w:hAnsi="Arial" w:eastAsia="Arial"/>
          <w:sz w:val="20"/>
        </w:rPr>
        <w:t>Подключите разъём USB Type-A HorizonKnit к свободному USB-порту компьютера.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3. </w:t>
      </w:r>
      <w:r>
        <w:rPr>
          <w:rFonts w:ascii="Arial" w:hAnsi="Arial" w:eastAsia="Arial"/>
          <w:sz w:val="20"/>
        </w:rPr>
        <w:t>Проверьте светодиодную индикацию: зелёный индикатор должен загореться, затем один раз последовательно мигнуть зелёным и красным и после этого погаснуть.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4. </w:t>
      </w:r>
      <w:r>
        <w:rPr>
          <w:rFonts w:ascii="Arial" w:hAnsi="Arial" w:eastAsia="Arial"/>
          <w:sz w:val="20"/>
        </w:rPr>
        <w:t>Windows выведет сообщение «New hardware found» («Найдено новое оборудование»).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5. </w:t>
      </w:r>
      <w:r>
        <w:rPr>
          <w:rFonts w:ascii="Arial" w:hAnsi="Arial" w:eastAsia="Arial"/>
          <w:sz w:val="20"/>
        </w:rPr>
        <w:t>Разрешите Windows выполнить автоматический поиск драйверов.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6. </w:t>
      </w:r>
      <w:r>
        <w:rPr>
          <w:rFonts w:ascii="Arial" w:hAnsi="Arial" w:eastAsia="Arial"/>
          <w:sz w:val="20"/>
        </w:rPr>
        <w:t>Если драйверы не будут найдены, укажите их расположение на установочном CD-ROM.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7. </w:t>
      </w:r>
      <w:r>
        <w:rPr>
          <w:rFonts w:ascii="Arial" w:hAnsi="Arial" w:eastAsia="Arial"/>
          <w:sz w:val="20"/>
        </w:rPr>
        <w:t>Если Windows выведет предупреждение о несовместимости драйверов, нажмите «Continue anyway» («Всё равно продолжить»).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8. </w:t>
      </w:r>
      <w:r>
        <w:rPr>
          <w:rFonts w:ascii="Arial" w:hAnsi="Arial" w:eastAsia="Arial"/>
          <w:sz w:val="20"/>
        </w:rPr>
        <w:t>После этого будет установлено устройство USB Serial Converter.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9. </w:t>
      </w:r>
      <w:r>
        <w:rPr>
          <w:rFonts w:ascii="Arial" w:hAnsi="Arial" w:eastAsia="Arial"/>
          <w:sz w:val="20"/>
        </w:rPr>
        <w:t>Windows снова выведет сообщение «New hardware found».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10. </w:t>
      </w:r>
      <w:r>
        <w:rPr>
          <w:rFonts w:ascii="Arial" w:hAnsi="Arial" w:eastAsia="Arial"/>
          <w:sz w:val="20"/>
        </w:rPr>
        <w:t>Снова разрешите Windows выполнить автоматический поиск драйверов.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11. </w:t>
      </w:r>
      <w:r>
        <w:rPr>
          <w:rFonts w:ascii="Arial" w:hAnsi="Arial" w:eastAsia="Arial"/>
          <w:sz w:val="20"/>
        </w:rPr>
        <w:t>Если драйверы не будут найдены, укажите их расположение на установочном CD-ROM.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12. </w:t>
      </w:r>
      <w:r>
        <w:rPr>
          <w:rFonts w:ascii="Arial" w:hAnsi="Arial" w:eastAsia="Arial"/>
          <w:sz w:val="20"/>
        </w:rPr>
        <w:t>Если появится предупреждение о несовместимости драйверов, нажмите «Continue anyway».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13. </w:t>
      </w:r>
      <w:r>
        <w:rPr>
          <w:rFonts w:ascii="Arial" w:hAnsi="Arial" w:eastAsia="Arial"/>
          <w:sz w:val="20"/>
        </w:rPr>
        <w:t>После этого будет установлено устройство USB Serial Port.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14. </w:t>
      </w:r>
      <w:r>
        <w:rPr>
          <w:rFonts w:ascii="Arial" w:hAnsi="Arial" w:eastAsia="Arial"/>
          <w:sz w:val="20"/>
        </w:rPr>
        <w:t>Установка завершена.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15. </w:t>
      </w:r>
      <w:r>
        <w:rPr>
          <w:rFonts w:ascii="Arial" w:hAnsi="Arial" w:eastAsia="Arial"/>
          <w:sz w:val="20"/>
        </w:rPr>
        <w:t>На некоторых системах после установки USB-драйверов требуется перезагрузка.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29 апреля 2008 г. © 2005–2008 Computerservice SSHS BV.</w:t>
      </w:r>
    </w:p>
    <w:p>
      <w:pPr>
        <w:pStyle w:val="Heading1"/>
        <w:keepNext/>
        <w:spacing w:before="180" w:after="100"/>
      </w:pPr>
      <w:r>
        <w:t>34. Сообщения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Во время работы FB100 Utility могут возникать ошибки и другие сообщения о состоянии программы. Они отображаются в отдельных окнах сообщений.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Сообщения делятся на две основные категории: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1. </w:t>
      </w:r>
      <w:r>
        <w:rPr>
          <w:rFonts w:ascii="Arial" w:hAnsi="Arial" w:eastAsia="Arial"/>
          <w:sz w:val="20"/>
        </w:rPr>
        <w:t>сообщения во время Read, Write и Format;</w:t>
      </w:r>
    </w:p>
    <w:p>
      <w:pPr>
        <w:spacing w:after="40"/>
        <w:ind w:left="403" w:hanging="317"/>
      </w:pPr>
      <w:r>
        <w:rPr>
          <w:rFonts w:ascii="Arial" w:hAnsi="Arial" w:eastAsia="Arial"/>
          <w:b/>
          <w:sz w:val="20"/>
        </w:rPr>
        <w:t xml:space="preserve">2. </w:t>
      </w:r>
      <w:r>
        <w:rPr>
          <w:rFonts w:ascii="Arial" w:hAnsi="Arial" w:eastAsia="Arial"/>
          <w:sz w:val="20"/>
        </w:rPr>
        <w:t>сообщения во время Edit.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В следующих разделах приведены снимки сообщений, пояснения их значения и, где это возможно, рекомендации по устранению причин.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35. Сообщения при чтении, записи и форматировании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103120" cy="1727969"/>
            <wp:docPr id="74" name="Picture 7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82_1.png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7279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103120" cy="1727969"/>
            <wp:docPr id="75" name="Picture 7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82_2.png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7279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103120" cy="1727969"/>
            <wp:docPr id="76" name="Picture 7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82_3.png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7279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Сообщение о неверном размере сектора появляется при чтении дискеты с неподдерживаемым размером сектора. Скорее всего, носитель не является дискетой Brother Pattern Disk. В примере исходного руководства размер сектора составлял 1280 байт. Аналогичное сообщение с кодом B00 может появиться во время записи. Значение FF в коде ошибки также может отображаться как 00.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Сообщение о неформатированной дискете при чтении появляется, если носитель не отформатирован для FB100. Чаще всего в дисковод вставлена дискета, отформатированная для обычного ПК. Другая распространённая причина — износ приводного ремня дисковода FB100.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Аналогичное сообщение при записи означает, что дискета не отформатирована для FB100. Типичные причины те же: дискета в формате ПК либо изношенный приводной ремень дисковода FB100.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286000" cy="1878227"/>
            <wp:docPr id="77" name="Picture 7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83_1.png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8782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286000" cy="1763817"/>
            <wp:docPr id="78" name="Picture 7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83_2.png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638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286000" cy="1763817"/>
            <wp:docPr id="79" name="Picture 7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83_3.png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638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2286000" cy="1763817"/>
            <wp:docPr id="80" name="Picture 8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83_4.png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638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Сообщение во время записи может появиться, если дискету извлекли до завершения операции. Аналогичная ошибка с кодом A00 может возникнуть при чтении. Значение FF в коде ошибки также может отображаться как 00.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Если дискета вставлена неправильно или дверца FB100 закрыта не полностью, закройте FB100 Utility, выключите питание FB100, извлеките дискету (если она установлена), вставьте её снова, закройте дверцу FB100, включите питание и снова запустите FB100 Utility.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Если дискета в FB100 защищена от записи, переведите переключатель защиты от записи в положение, разрешающее запись.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Это сообщение обычно появляется как следствие предыдущей ошибки. Закройте FB100 Utility, выключите питание FB100, извлеките дискету (если она установлена), вставьте её снова, закройте дверцу FB100, включите питание и снова запустите FB100 Utility.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36. Сообщения при редактировании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Не все типы узоров можно добавить в BPD-файл. В таблице приведены числовые значения типов узоров и указано, допускается ли их добавление с помощью FB100 Utility.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tblHeader w:val="true"/>
        </w:trPr>
        <w:tc>
          <w:tcPr>
            <w:tcW w:type="dxa" w:w="1440"/>
            <w:shd w:fill="2B588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Значение</w:t>
            </w:r>
          </w:p>
        </w:tc>
        <w:tc>
          <w:tcPr>
            <w:tcW w:type="dxa" w:w="6624"/>
            <w:shd w:fill="2B588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Тип узора</w:t>
            </w:r>
          </w:p>
        </w:tc>
        <w:tc>
          <w:tcPr>
            <w:tcW w:type="dxa" w:w="1728"/>
            <w:shd w:fill="2B588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Можно добавить в BPD-файл</w:t>
            </w:r>
          </w:p>
        </w:tc>
      </w:tr>
      <w:tr>
        <w:tc>
          <w:tcPr>
            <w:tcW w:type="dxa" w:w="144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0</w:t>
            </w:r>
          </w:p>
        </w:tc>
        <w:tc>
          <w:tcPr>
            <w:tcW w:type="dxa" w:w="6624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Fairisle</w:t>
            </w:r>
          </w:p>
        </w:tc>
        <w:tc>
          <w:tcPr>
            <w:tcW w:type="dxa" w:w="172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</w:tr>
      <w:tr>
        <w:tc>
          <w:tcPr>
            <w:tcW w:type="dxa" w:w="144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1</w:t>
            </w:r>
          </w:p>
        </w:tc>
        <w:tc>
          <w:tcPr>
            <w:tcW w:type="dxa" w:w="6624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Интарсия (Intarsia)</w:t>
            </w:r>
          </w:p>
        </w:tc>
        <w:tc>
          <w:tcPr>
            <w:tcW w:type="dxa" w:w="172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Нет</w:t>
            </w:r>
          </w:p>
        </w:tc>
      </w:tr>
      <w:tr>
        <w:tc>
          <w:tcPr>
            <w:tcW w:type="dxa" w:w="144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2</w:t>
            </w:r>
          </w:p>
        </w:tc>
        <w:tc>
          <w:tcPr>
            <w:tcW w:type="dxa" w:w="6624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2-цветный жаккард</w:t>
            </w:r>
          </w:p>
        </w:tc>
        <w:tc>
          <w:tcPr>
            <w:tcW w:type="dxa" w:w="172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</w:tr>
      <w:tr>
        <w:tc>
          <w:tcPr>
            <w:tcW w:type="dxa" w:w="144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3</w:t>
            </w:r>
          </w:p>
        </w:tc>
        <w:tc>
          <w:tcPr>
            <w:tcW w:type="dxa" w:w="6624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3-цветный жаккард</w:t>
            </w:r>
          </w:p>
        </w:tc>
        <w:tc>
          <w:tcPr>
            <w:tcW w:type="dxa" w:w="172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Да</w:t>
            </w:r>
          </w:p>
        </w:tc>
      </w:tr>
      <w:tr>
        <w:tc>
          <w:tcPr>
            <w:tcW w:type="dxa" w:w="144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4</w:t>
            </w:r>
          </w:p>
        </w:tc>
        <w:tc>
          <w:tcPr>
            <w:tcW w:type="dxa" w:w="6624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4-цветный жаккард</w:t>
            </w:r>
          </w:p>
        </w:tc>
        <w:tc>
          <w:tcPr>
            <w:tcW w:type="dxa" w:w="172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Нет</w:t>
            </w:r>
          </w:p>
        </w:tc>
      </w:tr>
      <w:tr>
        <w:tc>
          <w:tcPr>
            <w:tcW w:type="dxa" w:w="144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5</w:t>
            </w:r>
          </w:p>
        </w:tc>
        <w:tc>
          <w:tcPr>
            <w:tcW w:type="dxa" w:w="6624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5-цветный жаккард</w:t>
            </w:r>
          </w:p>
        </w:tc>
        <w:tc>
          <w:tcPr>
            <w:tcW w:type="dxa" w:w="172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Нет</w:t>
            </w:r>
          </w:p>
        </w:tc>
      </w:tr>
      <w:tr>
        <w:tc>
          <w:tcPr>
            <w:tcW w:type="dxa" w:w="144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6</w:t>
            </w:r>
          </w:p>
        </w:tc>
        <w:tc>
          <w:tcPr>
            <w:tcW w:type="dxa" w:w="6624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6-цветный жаккард</w:t>
            </w:r>
          </w:p>
        </w:tc>
        <w:tc>
          <w:tcPr>
            <w:tcW w:type="dxa" w:w="172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Нет</w:t>
            </w:r>
          </w:p>
        </w:tc>
      </w:tr>
      <w:tr>
        <w:tc>
          <w:tcPr>
            <w:tcW w:type="dxa" w:w="144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12</w:t>
            </w:r>
          </w:p>
        </w:tc>
        <w:tc>
          <w:tcPr>
            <w:tcW w:type="dxa" w:w="6624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Ручное вязание (Hand Knit)</w:t>
            </w:r>
          </w:p>
        </w:tc>
        <w:tc>
          <w:tcPr>
            <w:tcW w:type="dxa" w:w="172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Нет</w:t>
            </w:r>
          </w:p>
        </w:tc>
      </w:tr>
      <w:tr>
        <w:tc>
          <w:tcPr>
            <w:tcW w:type="dxa" w:w="144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14</w:t>
            </w:r>
          </w:p>
        </w:tc>
        <w:tc>
          <w:tcPr>
            <w:tcW w:type="dxa" w:w="6624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Лицевая сторона (Right Side Facing)</w:t>
            </w:r>
          </w:p>
        </w:tc>
        <w:tc>
          <w:tcPr>
            <w:tcW w:type="dxa" w:w="172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Нет</w:t>
            </w:r>
          </w:p>
        </w:tc>
      </w:tr>
      <w:tr>
        <w:tc>
          <w:tcPr>
            <w:tcW w:type="dxa" w:w="144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15</w:t>
            </w:r>
          </w:p>
        </w:tc>
        <w:tc>
          <w:tcPr>
            <w:tcW w:type="dxa" w:w="6624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Изнаночная сторона (Wrong Side Facing)</w:t>
            </w:r>
          </w:p>
        </w:tc>
        <w:tc>
          <w:tcPr>
            <w:tcW w:type="dxa" w:w="1728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Нет</w:t>
            </w:r>
          </w:p>
        </w:tc>
      </w:tr>
    </w:tbl>
    <w:p>
      <w:pPr>
        <w:spacing w:after="20"/>
      </w:pP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При преобразовании файла узора в формат Brother Pattern Disk возможны ошибки. Программа сообщает о них с помощью окна, подобного показанному ниже.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3634740" cy="2286000"/>
            <wp:docPr id="81" name="Picture 8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85_1.png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228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114800" cy="1273932"/>
            <wp:docPr id="82" name="Picture 8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86_1.png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2739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Помимо текста сообщения отображаются три параметра: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имя преобразуемого файла (например, C:\DK6\COLPATS\BFLY4.PAT);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тип узора в файле (например, 3);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отрицательный код ошибки (например, -9).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Коды и их значения: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blHeader w:val="true"/>
        </w:trPr>
        <w:tc>
          <w:tcPr>
            <w:tcW w:type="dxa" w:w="1440"/>
            <w:shd w:fill="2B588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8"/>
              </w:rPr>
              <w:t>Код</w:t>
            </w:r>
          </w:p>
        </w:tc>
        <w:tc>
          <w:tcPr>
            <w:tcW w:type="dxa" w:w="8352"/>
            <w:shd w:fill="2B588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8"/>
              </w:rPr>
              <w:t>Описание</w:t>
            </w:r>
          </w:p>
        </w:tc>
      </w:tr>
      <w:tr>
        <w:tc>
          <w:tcPr>
            <w:tcW w:type="dxa" w:w="144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 w:eastAsia="Arial"/>
                <w:sz w:val="18"/>
              </w:rPr>
              <w:t>-1</w:t>
            </w:r>
          </w:p>
        </w:tc>
        <w:tc>
          <w:tcPr>
            <w:tcW w:type="dxa" w:w="8352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Файл узора не содержит данных о цветах</w:t>
            </w:r>
          </w:p>
        </w:tc>
      </w:tr>
      <w:tr>
        <w:tc>
          <w:tcPr>
            <w:tcW w:type="dxa" w:w="144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 w:eastAsia="Arial"/>
                <w:sz w:val="18"/>
              </w:rPr>
              <w:t>-2</w:t>
            </w:r>
          </w:p>
        </w:tc>
        <w:tc>
          <w:tcPr>
            <w:tcW w:type="dxa" w:w="8352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 w:eastAsia="Arial"/>
                <w:sz w:val="18"/>
              </w:rPr>
              <w:t>Неверный формат файла</w:t>
            </w:r>
          </w:p>
        </w:tc>
      </w:tr>
      <w:tr>
        <w:tc>
          <w:tcPr>
            <w:tcW w:type="dxa" w:w="144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 w:eastAsia="Arial"/>
                <w:sz w:val="18"/>
              </w:rPr>
              <w:t>-3</w:t>
            </w:r>
          </w:p>
        </w:tc>
        <w:tc>
          <w:tcPr>
            <w:tcW w:type="dxa" w:w="8352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 w:eastAsia="Arial"/>
                <w:sz w:val="18"/>
              </w:rPr>
              <w:t>Не удаётся открыть входной или выходной файл</w:t>
            </w:r>
          </w:p>
        </w:tc>
      </w:tr>
      <w:tr>
        <w:tc>
          <w:tcPr>
            <w:tcW w:type="dxa" w:w="144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 w:eastAsia="Arial"/>
                <w:sz w:val="18"/>
              </w:rPr>
              <w:t>-4</w:t>
            </w:r>
          </w:p>
        </w:tc>
        <w:tc>
          <w:tcPr>
            <w:tcW w:type="dxa" w:w="8352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 w:eastAsia="Arial"/>
                <w:sz w:val="18"/>
              </w:rPr>
              <w:t>Неверная или отсутствующая сигнатура файла</w:t>
            </w:r>
          </w:p>
        </w:tc>
      </w:tr>
      <w:tr>
        <w:tc>
          <w:tcPr>
            <w:tcW w:type="dxa" w:w="144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 w:eastAsia="Arial"/>
                <w:sz w:val="18"/>
              </w:rPr>
              <w:t>-5</w:t>
            </w:r>
          </w:p>
        </w:tc>
        <w:tc>
          <w:tcPr>
            <w:tcW w:type="dxa" w:w="8352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 w:eastAsia="Arial"/>
                <w:sz w:val="18"/>
              </w:rPr>
              <w:t>Зарезервировано</w:t>
            </w:r>
          </w:p>
        </w:tc>
      </w:tr>
      <w:tr>
        <w:tc>
          <w:tcPr>
            <w:tcW w:type="dxa" w:w="144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 w:eastAsia="Arial"/>
                <w:sz w:val="18"/>
              </w:rPr>
              <w:t>-6</w:t>
            </w:r>
          </w:p>
        </w:tc>
        <w:tc>
          <w:tcPr>
            <w:tcW w:type="dxa" w:w="8352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Ширина узора превышает 250 петель</w:t>
            </w:r>
          </w:p>
        </w:tc>
      </w:tr>
      <w:tr>
        <w:tc>
          <w:tcPr>
            <w:tcW w:type="dxa" w:w="144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 w:eastAsia="Arial"/>
                <w:sz w:val="18"/>
              </w:rPr>
              <w:t>-7</w:t>
            </w:r>
          </w:p>
        </w:tc>
        <w:tc>
          <w:tcPr>
            <w:tcW w:type="dxa" w:w="8352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t>Жаккардовый узор невозможно связать</w:t>
            </w:r>
          </w:p>
        </w:tc>
      </w:tr>
      <w:tr>
        <w:tc>
          <w:tcPr>
            <w:tcW w:type="dxa" w:w="144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 w:eastAsia="Arial"/>
                <w:sz w:val="18"/>
              </w:rPr>
              <w:t>-8</w:t>
            </w:r>
          </w:p>
        </w:tc>
        <w:tc>
          <w:tcPr>
            <w:tcW w:type="dxa" w:w="8352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 w:eastAsia="Arial"/>
                <w:sz w:val="18"/>
              </w:rPr>
              <w:t>Слишком много цветов жаккарда (более 6)</w:t>
            </w:r>
          </w:p>
        </w:tc>
      </w:tr>
      <w:tr>
        <w:tc>
          <w:tcPr>
            <w:tcW w:type="dxa" w:w="1440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 w:eastAsia="Arial"/>
                <w:sz w:val="18"/>
              </w:rPr>
              <w:t>-9</w:t>
            </w:r>
          </w:p>
        </w:tc>
        <w:tc>
          <w:tcPr>
            <w:tcW w:type="dxa" w:w="8352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 w:eastAsia="Arial"/>
                <w:sz w:val="18"/>
              </w:rPr>
              <w:t>Нечётное количество рядов (Fairisle Rib)</w:t>
            </w:r>
          </w:p>
        </w:tc>
      </w:tr>
      <w:tr>
        <w:tc>
          <w:tcPr>
            <w:tcW w:type="dxa" w:w="1440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 w:eastAsia="Arial"/>
                <w:sz w:val="18"/>
              </w:rPr>
              <w:t>-16</w:t>
            </w:r>
          </w:p>
        </w:tc>
        <w:tc>
          <w:tcPr>
            <w:tcW w:type="dxa" w:w="8352"/>
            <w:shd w:fill="F5F7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 w:eastAsia="Arial"/>
                <w:sz w:val="18"/>
              </w:rPr>
              <w:t>Функция не поддерживается</w:t>
            </w:r>
          </w:p>
        </w:tc>
      </w:tr>
    </w:tbl>
    <w:p>
      <w:pPr>
        <w:spacing w:after="20"/>
      </w:pP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3 ноября 2008 г. © 2005–2008 Computerservice SSHS BV.</w:t>
      </w:r>
    </w:p>
    <w:p>
      <w:pPr>
        <w:pStyle w:val="Heading1"/>
        <w:keepNext/>
        <w:spacing w:before="180" w:after="100"/>
      </w:pPr>
      <w:r>
        <w:t>37. Dialog Manager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Dialog Manager — программный пакет для управления диалоговыми окнами. Он упрощает программирование стандартных элементов интерфейса Windows и позволяет разработчику сосредоточиться на функциональности приложения.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Помимо стандартных возможностей диалоговых окон Windows, Dialog Manager предоставляет дополнительные функции. В FB100 Utility используются следующие: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Кнопки со штриховкой. Если действие кнопки зависит от содержимого одного или нескольких полей и требуемые условия не выполнены, кнопка отображается со штриховкой. Нажатие такой кнопки позволяет определить, какие поля требуют изменения.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Цветовая индикация полей. Когда кнопка получает фокус, связанные с ней поля могут выделяться цветом, указывая, что требуется действие пользователя.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Перенос значений (Propagation). При выборе строки в списке значения из неё автоматически переносятся в соответствующие отдельные поля.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10 декабря 2004 г. © 1999–2004 Computerservice SSHS BV.</w:t>
      </w:r>
    </w:p>
    <w:p>
      <w:pPr>
        <w:pStyle w:val="Heading1"/>
        <w:keepNext/>
        <w:spacing w:before="180" w:after="100"/>
      </w:pPr>
      <w:r>
        <w:t>38. Dialog Manager — Введение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Приложение, использующее Dialog Manager, отображает одно или несколько диалоговых окон.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Диалоговое окно может содержать: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кнопки;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однострочные поля;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многострочные поля;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списки (TableBox);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флажки (TickBox).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Для перемещения по диалоговому окну можно использовать мышь или клавиатуру.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Дополнительные темы: получение справки для диалогового окна, клавиши доступа, полосы прокрутки, начальный фокус, порядок перехода по клавише Tab и цветовая индикация.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10 декабря 2004 г. © 1999–2004 Computerservice SSHS BV.</w:t>
      </w:r>
    </w:p>
    <w:p>
      <w:pPr>
        <w:pStyle w:val="Heading1"/>
        <w:keepNext/>
        <w:spacing w:before="180" w:after="100"/>
      </w:pPr>
      <w:r>
        <w:t>39. Dialog Manager — Кнопки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Диалоговое окно обычно содержит кнопки OK, Cancel и одну или несколько командных кнопок. Активировать кнопку можно мышью или клавиатурой: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Клавиша Enter активирует кнопку по умолчанию, обозначенную утолщённой тёмной рамкой. Если фокус находится на кнопке, кнопкой по умолчанию становится она; в противном случае используется кнопка, назначенная по умолчанию. Dialog Manager назначает последнюю активированную кнопку кнопкой по умолчанию.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Клавиша пробела активирует кнопку, вокруг текста которой отображается пунктирная рамка.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Если в подписи кнопки одна буква подчёркнута, сочетание Alt с этой буквой активирует соответствующую кнопку.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10 декабря 2004 г. © 1999–2004 Computerservice SSHS BV.</w:t>
      </w:r>
    </w:p>
    <w:p>
      <w:pPr>
        <w:pStyle w:val="Heading1"/>
        <w:keepNext/>
        <w:spacing w:before="180" w:after="100"/>
      </w:pPr>
      <w:r>
        <w:t>40. Dialog Manager — Поля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Однострочное поле предназначено для отображения или ввода строки символов. При первом открытии диалогового окна редактируемое поле обычно пустое, но в некоторых случаях содержит значение по умолчанию.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Если поле допускает ввод, щёлкните внутри текста, чтобы установить текстовый курсор, и редактируйте содержимое с клавиатуры. Home перемещает курсор в начало строки, End — в конец. Delete удаляет символы после курсора, Backspace — перед курсором.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Текст можно выделить, протягивая указатель мыши по нужному фрагменту. Delete удаляет выделенный текст, а ввод новых символов заменяет выделенный фрагмент.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10 декабря 2004 г. © 1999–2004 Computerservice SSHS BV.</w:t>
      </w:r>
    </w:p>
    <w:p>
      <w:pPr>
        <w:pStyle w:val="Heading1"/>
        <w:keepNext/>
        <w:spacing w:before="180" w:after="100"/>
      </w:pPr>
      <w:r>
        <w:t>41. Dialog Manager — Многострочные поля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Многострочное поле предназначено для отображения или ввода текста, состоящего из нескольких строк. При первом открытии диалогового окна редактируемое поле обычно пустое, но в некоторых случаях содержит значение по умолчанию.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Если поле допускает ввод, щёлкните внутри текста, чтобы установить текстовый курсор, и редактируйте содержимое с клавиатуры. Home перемещает курсор в начало текста, End — в конец. Delete удаляет символы после курсора, Backspace — перед курсором.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Текст можно выделить, протягивая указатель мыши по нужному фрагменту. Delete удаляет выделенный текст, а ввод новых символов заменяет выделенный фрагмент.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Сочетание Ctrl+Enter переводит курсор на новую строку.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10 декабря 2004 г. © 1999–2004 Computerservice SSHS BV.</w:t>
      </w:r>
    </w:p>
    <w:p>
      <w:pPr>
        <w:pStyle w:val="Heading1"/>
        <w:keepNext/>
        <w:spacing w:before="180" w:after="100"/>
      </w:pPr>
      <w:r>
        <w:t>42. Dialog Manager — Список (TableBox)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TableBox представляет собой список элементов. Если содержимое списка не помещается полностью, для прокрутки используется полоса прокрутки. Выбрать элемент можно одним из следующих способов: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дважды щёлкнуть по элементу;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щёлкнуть по элементу и нажать Enter;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выделить элемент клавишами со стрелками и нажать пробел.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Цвет списка изменяется при нажатии и отпускании кнопки мыши в зависимости от изменения выбора и фокуса. Снять выделение строки можно клавишей Delete.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10 декабря 2004 г. © 1999–2004 Computerservice SSHS BV.</w:t>
      </w:r>
    </w:p>
    <w:p>
      <w:pPr>
        <w:pStyle w:val="Heading1"/>
        <w:keepNext/>
        <w:spacing w:before="180" w:after="100"/>
      </w:pPr>
      <w:r>
        <w:t>43. Dialog Manager — Флажок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Флажок (TickBox) используется для включения или отключения параметра. Параметр включён, когда во флажке отображается X, и отключён, когда поле флажка пустое.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10 декабря 2004 г. © 1999–2004 Computerservice SSHS BV.</w:t>
      </w:r>
    </w:p>
    <w:p>
      <w:pPr>
        <w:pStyle w:val="Heading1"/>
        <w:keepNext/>
        <w:spacing w:before="180" w:after="100"/>
      </w:pPr>
      <w:r>
        <w:t>44. Dialog Manager — Клавиши доступа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Клавиша доступа позволяет с клавиатуры активировать однострочное или многострочное поле, кнопку, флажок или список TableBox. Если в подписи элемента одна буква подчёркнута, элемент можно активировать сочетанием Alt с соответствующей клавишей.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20 июля 2004 г. © 2004 Jos Timmermans.</w:t>
      </w:r>
    </w:p>
    <w:p>
      <w:pPr>
        <w:pStyle w:val="Heading1"/>
        <w:keepNext/>
        <w:spacing w:before="180" w:after="100"/>
      </w:pPr>
      <w:r>
        <w:t>45. Dialog Manager — Полоса прокрутки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Полоса прокрутки появляется у правого или нижнего края списка TableBox или многострочного поля, если содержимое не помещается полностью. Полоса содержит две стрелки прокрутки и ползунок, позволяющие перемещаться по содержимому списка или поля.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10 декабря 2004 г. © 1999–2004 Computerservice SSHS BV.</w:t>
      </w:r>
    </w:p>
    <w:p>
      <w:pPr>
        <w:pStyle w:val="Heading1"/>
        <w:keepNext/>
        <w:spacing w:before="180" w:after="100"/>
      </w:pPr>
      <w:r>
        <w:t>46. Dialog Manager — Начальный фокус и порядок перехода по клавише Tab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Активный элемент управления имеет фокус ввода, то есть принимает действия пользователя. Например, если фокус находится в текстовом поле, в него можно вводить текст.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Клавиша Tab перемещает фокус между элементами управления диалогового окна. Порядок перехода по Tab — это последовательность, в которой элементы получают фокус при нажатии клавиши Tab. Такой способ особенно удобен для последовательного перехода между текстовыми полями.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10 декабря 2004 г. © 1999–2004 Computerservice SSHS BV.</w:t>
      </w:r>
    </w:p>
    <w:p>
      <w:pPr>
        <w:pStyle w:val="Heading1"/>
        <w:keepNext/>
        <w:spacing w:before="180" w:after="100"/>
      </w:pPr>
      <w:r>
        <w:t>47. Dialog Manager — Цветовая индикация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Цветовое выделение или штриховка полей, списков и кнопок используется, когда перед выполнением команды требуется дополнительное действие. Поля только для чтения, от которых зависит недоступная кнопка, отображаются со штриховкой, пока соответствующая кнопка неактивна.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10 декабря 2004 г. © 1999–2004 Computerservice SSHS BV.</w:t>
      </w:r>
    </w:p>
    <w:p>
      <w:pPr>
        <w:pStyle w:val="Heading1"/>
        <w:keepNext/>
        <w:spacing w:before="180" w:after="100"/>
      </w:pPr>
      <w:r>
        <w:t>48. Dialog Manager — Получение справки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Когда Dialog Manager отображает диалоговое окно, справку можно вызвать клавишей F1. Откроется окно, в котором, если соответствующие пункты доступны, можно выбрать: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General — общая справка Dialog Manager;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Forms — справка по приложению;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Field — справка по полю, которое в данный момент имеет фокус.</w:t>
      </w:r>
    </w:p>
    <w:p>
      <w:pPr>
        <w:spacing w:after="80" w:line="252" w:lineRule="auto"/>
      </w:pPr>
      <w:r>
        <w:rPr>
          <w:rFonts w:ascii="Arial" w:hAnsi="Arial" w:eastAsia="Arial"/>
          <w:i w:val="0"/>
          <w:sz w:val="20"/>
        </w:rPr>
        <w:t>Для непосредственного перехода к соответствующей справке также можно использовать клавиши Forms или Field.</w:t>
      </w:r>
    </w:p>
    <w:p>
      <w:pPr>
        <w:spacing w:before="60" w:after="160"/>
      </w:pPr>
      <w:r>
        <w:rPr>
          <w:rFonts w:ascii="Arial" w:hAnsi="Arial" w:eastAsia="Arial"/>
          <w:i/>
          <w:color w:val="7A7A7A"/>
          <w:sz w:val="15"/>
        </w:rPr>
        <w:t>Последнее изменение исходного раздела: 10 декабря 2004 г. © 1999–2004 Computerservice SSHS BV.</w:t>
      </w:r>
    </w:p>
    <w:p>
      <w:pPr>
        <w:spacing w:before="320" w:after="80"/>
        <w:jc w:val="center"/>
      </w:pPr>
      <w:r>
        <w:rPr>
          <w:rFonts w:ascii="Arial" w:hAnsi="Arial" w:eastAsia="Arial"/>
          <w:b/>
          <w:color w:val="2B588B"/>
          <w:sz w:val="20"/>
        </w:rPr>
        <w:t>— Конец руководства —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color w:val="666666"/>
        <w:sz w:val="16"/>
      </w:rPr>
      <w:t xml:space="preserve">Русское руководство  •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color w:val="2B588B"/>
        <w:sz w:val="16"/>
      </w:rPr>
      <w:t>HorizonKnit  |  FB100 Utility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2B588B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B588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DF5555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ranslatorNote">
    <w:name w:val="Translator Note"/>
    <w:pPr>
      <w:spacing w:after="100"/>
      <w:shd w:fill="EEF3F8"/>
    </w:pPr>
    <w:rPr>
      <w:rFonts w:ascii="Arial" w:hAnsi="Arial" w:eastAsia="Arial"/>
      <w:color w:val="4C4C4C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40" Type="http://schemas.openxmlformats.org/officeDocument/2006/relationships/image" Target="media/image30.png"/><Relationship Id="rId41" Type="http://schemas.openxmlformats.org/officeDocument/2006/relationships/image" Target="media/image31.png"/><Relationship Id="rId42" Type="http://schemas.openxmlformats.org/officeDocument/2006/relationships/image" Target="media/image32.png"/><Relationship Id="rId43" Type="http://schemas.openxmlformats.org/officeDocument/2006/relationships/image" Target="media/image33.png"/><Relationship Id="rId44" Type="http://schemas.openxmlformats.org/officeDocument/2006/relationships/image" Target="media/image34.png"/><Relationship Id="rId45" Type="http://schemas.openxmlformats.org/officeDocument/2006/relationships/image" Target="media/image35.png"/><Relationship Id="rId46" Type="http://schemas.openxmlformats.org/officeDocument/2006/relationships/image" Target="media/image36.png"/><Relationship Id="rId47" Type="http://schemas.openxmlformats.org/officeDocument/2006/relationships/image" Target="media/image37.png"/><Relationship Id="rId48" Type="http://schemas.openxmlformats.org/officeDocument/2006/relationships/image" Target="media/image38.png"/><Relationship Id="rId49" Type="http://schemas.openxmlformats.org/officeDocument/2006/relationships/image" Target="media/image39.png"/><Relationship Id="rId50" Type="http://schemas.openxmlformats.org/officeDocument/2006/relationships/image" Target="media/image40.png"/><Relationship Id="rId51" Type="http://schemas.openxmlformats.org/officeDocument/2006/relationships/image" Target="media/image41.png"/><Relationship Id="rId52" Type="http://schemas.openxmlformats.org/officeDocument/2006/relationships/image" Target="media/image42.png"/><Relationship Id="rId53" Type="http://schemas.openxmlformats.org/officeDocument/2006/relationships/image" Target="media/image43.png"/><Relationship Id="rId54" Type="http://schemas.openxmlformats.org/officeDocument/2006/relationships/image" Target="media/image44.png"/><Relationship Id="rId55" Type="http://schemas.openxmlformats.org/officeDocument/2006/relationships/image" Target="media/image45.png"/><Relationship Id="rId56" Type="http://schemas.openxmlformats.org/officeDocument/2006/relationships/image" Target="media/image46.png"/><Relationship Id="rId57" Type="http://schemas.openxmlformats.org/officeDocument/2006/relationships/image" Target="media/image47.png"/><Relationship Id="rId58" Type="http://schemas.openxmlformats.org/officeDocument/2006/relationships/image" Target="media/image48.png"/><Relationship Id="rId59" Type="http://schemas.openxmlformats.org/officeDocument/2006/relationships/image" Target="media/image49.png"/><Relationship Id="rId60" Type="http://schemas.openxmlformats.org/officeDocument/2006/relationships/image" Target="media/image50.png"/><Relationship Id="rId61" Type="http://schemas.openxmlformats.org/officeDocument/2006/relationships/image" Target="media/image51.png"/><Relationship Id="rId62" Type="http://schemas.openxmlformats.org/officeDocument/2006/relationships/image" Target="media/image52.png"/><Relationship Id="rId63" Type="http://schemas.openxmlformats.org/officeDocument/2006/relationships/image" Target="media/image53.png"/><Relationship Id="rId64" Type="http://schemas.openxmlformats.org/officeDocument/2006/relationships/image" Target="media/image54.png"/><Relationship Id="rId65" Type="http://schemas.openxmlformats.org/officeDocument/2006/relationships/image" Target="media/image55.png"/><Relationship Id="rId66" Type="http://schemas.openxmlformats.org/officeDocument/2006/relationships/image" Target="media/image56.png"/><Relationship Id="rId67" Type="http://schemas.openxmlformats.org/officeDocument/2006/relationships/image" Target="media/image57.png"/><Relationship Id="rId68" Type="http://schemas.openxmlformats.org/officeDocument/2006/relationships/image" Target="media/image58.png"/><Relationship Id="rId69" Type="http://schemas.openxmlformats.org/officeDocument/2006/relationships/image" Target="media/image59.png"/><Relationship Id="rId70" Type="http://schemas.openxmlformats.org/officeDocument/2006/relationships/image" Target="media/image60.png"/><Relationship Id="rId71" Type="http://schemas.openxmlformats.org/officeDocument/2006/relationships/image" Target="media/image61.png"/><Relationship Id="rId72" Type="http://schemas.openxmlformats.org/officeDocument/2006/relationships/image" Target="media/image62.png"/><Relationship Id="rId73" Type="http://schemas.openxmlformats.org/officeDocument/2006/relationships/image" Target="media/image63.png"/><Relationship Id="rId74" Type="http://schemas.openxmlformats.org/officeDocument/2006/relationships/image" Target="media/image64.png"/><Relationship Id="rId75" Type="http://schemas.openxmlformats.org/officeDocument/2006/relationships/image" Target="media/image65.png"/><Relationship Id="rId76" Type="http://schemas.openxmlformats.org/officeDocument/2006/relationships/image" Target="media/image66.png"/><Relationship Id="rId77" Type="http://schemas.openxmlformats.org/officeDocument/2006/relationships/image" Target="media/image67.png"/><Relationship Id="rId78" Type="http://schemas.openxmlformats.org/officeDocument/2006/relationships/image" Target="media/image68.png"/><Relationship Id="rId79" Type="http://schemas.openxmlformats.org/officeDocument/2006/relationships/image" Target="media/image69.png"/><Relationship Id="rId80" Type="http://schemas.openxmlformats.org/officeDocument/2006/relationships/image" Target="media/image70.png"/><Relationship Id="rId81" Type="http://schemas.openxmlformats.org/officeDocument/2006/relationships/image" Target="media/image71.png"/><Relationship Id="rId82" Type="http://schemas.openxmlformats.org/officeDocument/2006/relationships/image" Target="media/image72.png"/><Relationship Id="rId83" Type="http://schemas.openxmlformats.org/officeDocument/2006/relationships/image" Target="media/image73.png"/><Relationship Id="rId84" Type="http://schemas.openxmlformats.org/officeDocument/2006/relationships/image" Target="media/image74.png"/><Relationship Id="rId85" Type="http://schemas.openxmlformats.org/officeDocument/2006/relationships/image" Target="media/image7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HorizonKnit — FB100 Utility. Руководство пользователя</dc:title>
  <dc:subject>Русский перевод и адаптация руководства FB100 Utility</dc:subject>
  <dc:creator>OpenAI — перевод по предоставленному исходному руководству</dc:creator>
  <cp:keywords>HorizonKnit, FB100 Utility, Brother FB100, вязальная машина, руководство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